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仿宋" w:hAnsi="仿宋" w:eastAsia="仿宋" w:cs="仿宋"/>
          <w:b w:val="0"/>
          <w:bCs w:val="0"/>
          <w:color w:val="auto"/>
          <w:kern w:val="2"/>
          <w:sz w:val="32"/>
          <w:szCs w:val="32"/>
          <w:lang w:val="zh-CN"/>
        </w:rPr>
        <w:id w:val="5467087"/>
        <w:docPartObj>
          <w:docPartGallery w:val="Table of Contents"/>
          <w:docPartUnique/>
        </w:docPartObj>
      </w:sdtPr>
      <w:sdtEndPr>
        <w:rPr>
          <w:rFonts w:hint="eastAsia" w:ascii="仿宋" w:hAnsi="仿宋" w:eastAsia="仿宋" w:cs="仿宋"/>
          <w:b w:val="0"/>
          <w:bCs w:val="0"/>
          <w:color w:val="auto"/>
          <w:kern w:val="2"/>
          <w:sz w:val="32"/>
          <w:szCs w:val="32"/>
          <w:lang w:val="en-US"/>
        </w:rPr>
      </w:sdtEndPr>
      <w:sdtContent>
        <w:p>
          <w:pPr>
            <w:pStyle w:val="18"/>
            <w:pageBreakBefore w:val="0"/>
            <w:kinsoku/>
            <w:wordWrap/>
            <w:overflowPunct/>
            <w:topLinePunct w:val="0"/>
            <w:autoSpaceDE/>
            <w:autoSpaceDN/>
            <w:bidi w:val="0"/>
            <w:adjustRightInd/>
            <w:snapToGrid w:val="0"/>
            <w:spacing w:before="120" w:beforeLines="50" w:line="560" w:lineRule="exact"/>
            <w:jc w:val="center"/>
            <w:textAlignment w:val="auto"/>
            <w:rPr>
              <w:rFonts w:hint="eastAsia" w:ascii="仿宋" w:hAnsi="仿宋" w:eastAsia="仿宋" w:cs="仿宋"/>
              <w:bCs w:val="0"/>
              <w:color w:val="auto"/>
              <w:kern w:val="2"/>
              <w:sz w:val="40"/>
              <w:szCs w:val="40"/>
              <w:lang w:val="zh-CN"/>
            </w:rPr>
          </w:pPr>
          <w:r>
            <w:rPr>
              <w:rFonts w:hint="eastAsia" w:ascii="仿宋" w:hAnsi="仿宋" w:eastAsia="仿宋" w:cs="仿宋"/>
              <w:bCs w:val="0"/>
              <w:color w:val="auto"/>
              <w:kern w:val="2"/>
              <w:sz w:val="40"/>
              <w:szCs w:val="40"/>
              <w:lang w:val="zh-CN"/>
            </w:rPr>
            <w:t>普通高等学校本科教学工作合格评估36问</w:t>
          </w:r>
        </w:p>
        <w:p>
          <w:pPr>
            <w:pStyle w:val="18"/>
            <w:pageBreakBefore w:val="0"/>
            <w:kinsoku/>
            <w:wordWrap/>
            <w:overflowPunct/>
            <w:topLinePunct w:val="0"/>
            <w:autoSpaceDE/>
            <w:autoSpaceDN/>
            <w:bidi w:val="0"/>
            <w:adjustRightInd/>
            <w:snapToGrid w:val="0"/>
            <w:spacing w:before="120" w:beforeLines="50" w:line="560" w:lineRule="exact"/>
            <w:jc w:val="center"/>
            <w:textAlignment w:val="auto"/>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目录</w:t>
          </w:r>
        </w:p>
        <w:p>
          <w:pPr>
            <w:rPr>
              <w:rFonts w:hint="eastAsia"/>
            </w:rPr>
          </w:pPr>
        </w:p>
        <w:p>
          <w:pPr>
            <w:pStyle w:val="8"/>
            <w:tabs>
              <w:tab w:val="right" w:leader="dot" w:pos="9072"/>
            </w:tabs>
            <w:rPr>
              <w:sz w:val="22"/>
              <w:szCs w:val="24"/>
            </w:rPr>
          </w:pPr>
          <w:r>
            <w:rPr>
              <w:rFonts w:hint="eastAsia" w:ascii="仿宋" w:hAnsi="仿宋" w:eastAsia="仿宋" w:cs="仿宋"/>
              <w:sz w:val="40"/>
              <w:szCs w:val="40"/>
            </w:rPr>
            <w:fldChar w:fldCharType="begin"/>
          </w:r>
          <w:r>
            <w:rPr>
              <w:rFonts w:hint="eastAsia" w:ascii="仿宋" w:hAnsi="仿宋" w:eastAsia="仿宋" w:cs="仿宋"/>
              <w:sz w:val="40"/>
              <w:szCs w:val="40"/>
            </w:rPr>
            <w:instrText xml:space="preserve"> TOC \o "1-3" \h \z \u </w:instrText>
          </w:r>
          <w:r>
            <w:rPr>
              <w:rFonts w:hint="eastAsia" w:ascii="仿宋" w:hAnsi="仿宋" w:eastAsia="仿宋" w:cs="仿宋"/>
              <w:sz w:val="40"/>
              <w:szCs w:val="40"/>
            </w:rPr>
            <w:fldChar w:fldCharType="separate"/>
          </w: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_Toc25963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1.开展高校教学评估的法律依据是什么？</w:t>
          </w:r>
          <w:r>
            <w:rPr>
              <w:sz w:val="22"/>
              <w:szCs w:val="24"/>
            </w:rPr>
            <w:tab/>
          </w:r>
          <w:r>
            <w:rPr>
              <w:sz w:val="22"/>
              <w:szCs w:val="24"/>
            </w:rPr>
            <w:fldChar w:fldCharType="begin"/>
          </w:r>
          <w:r>
            <w:rPr>
              <w:sz w:val="22"/>
              <w:szCs w:val="24"/>
            </w:rPr>
            <w:instrText xml:space="preserve"> PAGEREF _Toc25963 \h </w:instrText>
          </w:r>
          <w:r>
            <w:rPr>
              <w:sz w:val="22"/>
              <w:szCs w:val="24"/>
            </w:rPr>
            <w:fldChar w:fldCharType="separate"/>
          </w:r>
          <w:r>
            <w:rPr>
              <w:sz w:val="22"/>
              <w:szCs w:val="24"/>
            </w:rPr>
            <w:t>1</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_Toc10134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2.国家《教育规划纲要》对高等教育质量保障与评估主要提出了哪些要求？</w:t>
          </w:r>
          <w:r>
            <w:rPr>
              <w:sz w:val="22"/>
              <w:szCs w:val="24"/>
            </w:rPr>
            <w:tab/>
          </w:r>
          <w:r>
            <w:rPr>
              <w:sz w:val="22"/>
              <w:szCs w:val="24"/>
            </w:rPr>
            <w:fldChar w:fldCharType="begin"/>
          </w:r>
          <w:r>
            <w:rPr>
              <w:sz w:val="22"/>
              <w:szCs w:val="24"/>
            </w:rPr>
            <w:instrText xml:space="preserve"> PAGEREF _Toc10134 \h </w:instrText>
          </w:r>
          <w:r>
            <w:rPr>
              <w:sz w:val="22"/>
              <w:szCs w:val="24"/>
            </w:rPr>
            <w:fldChar w:fldCharType="separate"/>
          </w:r>
          <w:r>
            <w:rPr>
              <w:sz w:val="22"/>
              <w:szCs w:val="24"/>
            </w:rPr>
            <w:t>1</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_Toc11441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3.开展本科教学工作评估对提高高校教学质量有何作用？</w:t>
          </w:r>
          <w:r>
            <w:rPr>
              <w:sz w:val="22"/>
              <w:szCs w:val="24"/>
            </w:rPr>
            <w:tab/>
          </w:r>
          <w:r>
            <w:rPr>
              <w:sz w:val="22"/>
              <w:szCs w:val="24"/>
            </w:rPr>
            <w:fldChar w:fldCharType="begin"/>
          </w:r>
          <w:r>
            <w:rPr>
              <w:sz w:val="22"/>
              <w:szCs w:val="24"/>
            </w:rPr>
            <w:instrText xml:space="preserve"> PAGEREF _Toc11441 \h </w:instrText>
          </w:r>
          <w:r>
            <w:rPr>
              <w:sz w:val="22"/>
              <w:szCs w:val="24"/>
            </w:rPr>
            <w:fldChar w:fldCharType="separate"/>
          </w:r>
          <w:r>
            <w:rPr>
              <w:sz w:val="22"/>
              <w:szCs w:val="24"/>
            </w:rPr>
            <w:t>2</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_Toc13565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4.国际上主要国家开展高等教育评估的经验和做法有哪些？</w:t>
          </w:r>
          <w:r>
            <w:rPr>
              <w:sz w:val="22"/>
              <w:szCs w:val="24"/>
            </w:rPr>
            <w:tab/>
          </w:r>
          <w:r>
            <w:rPr>
              <w:sz w:val="22"/>
              <w:szCs w:val="24"/>
            </w:rPr>
            <w:fldChar w:fldCharType="begin"/>
          </w:r>
          <w:r>
            <w:rPr>
              <w:sz w:val="22"/>
              <w:szCs w:val="24"/>
            </w:rPr>
            <w:instrText xml:space="preserve"> PAGEREF _Toc13565 \h </w:instrText>
          </w:r>
          <w:r>
            <w:rPr>
              <w:sz w:val="22"/>
              <w:szCs w:val="24"/>
            </w:rPr>
            <w:fldChar w:fldCharType="separate"/>
          </w:r>
          <w:r>
            <w:rPr>
              <w:sz w:val="22"/>
              <w:szCs w:val="24"/>
            </w:rPr>
            <w:t>2</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_Toc9714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5.什么是本科教学工作合格评估？</w:t>
          </w:r>
          <w:r>
            <w:rPr>
              <w:sz w:val="22"/>
              <w:szCs w:val="24"/>
            </w:rPr>
            <w:tab/>
          </w:r>
          <w:r>
            <w:rPr>
              <w:sz w:val="22"/>
              <w:szCs w:val="24"/>
            </w:rPr>
            <w:fldChar w:fldCharType="begin"/>
          </w:r>
          <w:r>
            <w:rPr>
              <w:sz w:val="22"/>
              <w:szCs w:val="24"/>
            </w:rPr>
            <w:instrText xml:space="preserve"> PAGEREF _Toc9714 \h </w:instrText>
          </w:r>
          <w:r>
            <w:rPr>
              <w:sz w:val="22"/>
              <w:szCs w:val="24"/>
            </w:rPr>
            <w:fldChar w:fldCharType="separate"/>
          </w:r>
          <w:r>
            <w:rPr>
              <w:sz w:val="22"/>
              <w:szCs w:val="24"/>
            </w:rPr>
            <w:t>3</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_Toc885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6.为什么要开展本科教学工作合格评估？</w:t>
          </w:r>
          <w:r>
            <w:rPr>
              <w:sz w:val="22"/>
              <w:szCs w:val="24"/>
            </w:rPr>
            <w:tab/>
          </w:r>
          <w:r>
            <w:rPr>
              <w:sz w:val="22"/>
              <w:szCs w:val="24"/>
            </w:rPr>
            <w:fldChar w:fldCharType="begin"/>
          </w:r>
          <w:r>
            <w:rPr>
              <w:sz w:val="22"/>
              <w:szCs w:val="24"/>
            </w:rPr>
            <w:instrText xml:space="preserve"> PAGEREF _Toc885 \h </w:instrText>
          </w:r>
          <w:r>
            <w:rPr>
              <w:sz w:val="22"/>
              <w:szCs w:val="24"/>
            </w:rPr>
            <w:fldChar w:fldCharType="separate"/>
          </w:r>
          <w:r>
            <w:rPr>
              <w:sz w:val="22"/>
              <w:szCs w:val="24"/>
            </w:rPr>
            <w:t>4</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_Toc12283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7.本科教学工作合格评估的指导思想和核心内涵是什么？</w:t>
          </w:r>
          <w:r>
            <w:rPr>
              <w:sz w:val="22"/>
              <w:szCs w:val="24"/>
            </w:rPr>
            <w:tab/>
          </w:r>
          <w:r>
            <w:rPr>
              <w:sz w:val="22"/>
              <w:szCs w:val="24"/>
            </w:rPr>
            <w:fldChar w:fldCharType="begin"/>
          </w:r>
          <w:r>
            <w:rPr>
              <w:sz w:val="22"/>
              <w:szCs w:val="24"/>
            </w:rPr>
            <w:instrText xml:space="preserve"> PAGEREF _Toc12283 \h </w:instrText>
          </w:r>
          <w:r>
            <w:rPr>
              <w:sz w:val="22"/>
              <w:szCs w:val="24"/>
            </w:rPr>
            <w:fldChar w:fldCharType="separate"/>
          </w:r>
          <w:r>
            <w:rPr>
              <w:sz w:val="22"/>
              <w:szCs w:val="24"/>
            </w:rPr>
            <w:t>4</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_Toc6311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8.学校参加本科教学工作合格评估的条件是什么？</w:t>
          </w:r>
          <w:r>
            <w:rPr>
              <w:sz w:val="22"/>
              <w:szCs w:val="24"/>
            </w:rPr>
            <w:tab/>
          </w:r>
          <w:r>
            <w:rPr>
              <w:sz w:val="22"/>
              <w:szCs w:val="24"/>
            </w:rPr>
            <w:fldChar w:fldCharType="begin"/>
          </w:r>
          <w:r>
            <w:rPr>
              <w:sz w:val="22"/>
              <w:szCs w:val="24"/>
            </w:rPr>
            <w:instrText xml:space="preserve"> PAGEREF _Toc6311 \h </w:instrText>
          </w:r>
          <w:r>
            <w:rPr>
              <w:sz w:val="22"/>
              <w:szCs w:val="24"/>
            </w:rPr>
            <w:fldChar w:fldCharType="separate"/>
          </w:r>
          <w:r>
            <w:rPr>
              <w:sz w:val="22"/>
              <w:szCs w:val="24"/>
            </w:rPr>
            <w:t>5</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_Toc7066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9.本科教学工作合格评估中政府、高校和社会的地位和作用如何？</w:t>
          </w:r>
          <w:r>
            <w:rPr>
              <w:sz w:val="22"/>
              <w:szCs w:val="24"/>
            </w:rPr>
            <w:tab/>
          </w:r>
          <w:r>
            <w:rPr>
              <w:sz w:val="22"/>
              <w:szCs w:val="24"/>
            </w:rPr>
            <w:fldChar w:fldCharType="begin"/>
          </w:r>
          <w:r>
            <w:rPr>
              <w:sz w:val="22"/>
              <w:szCs w:val="24"/>
            </w:rPr>
            <w:instrText xml:space="preserve"> PAGEREF _Toc7066 \h </w:instrText>
          </w:r>
          <w:r>
            <w:rPr>
              <w:sz w:val="22"/>
              <w:szCs w:val="24"/>
            </w:rPr>
            <w:fldChar w:fldCharType="separate"/>
          </w:r>
          <w:r>
            <w:rPr>
              <w:sz w:val="22"/>
              <w:szCs w:val="24"/>
            </w:rPr>
            <w:t>6</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_Toc1232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10.本科教学工作合格评估倡导哪些新理念？</w:t>
          </w:r>
          <w:r>
            <w:rPr>
              <w:sz w:val="22"/>
              <w:szCs w:val="24"/>
            </w:rPr>
            <w:tab/>
          </w:r>
          <w:r>
            <w:rPr>
              <w:sz w:val="22"/>
              <w:szCs w:val="24"/>
            </w:rPr>
            <w:fldChar w:fldCharType="begin"/>
          </w:r>
          <w:r>
            <w:rPr>
              <w:sz w:val="22"/>
              <w:szCs w:val="24"/>
            </w:rPr>
            <w:instrText xml:space="preserve"> PAGEREF _Toc1232 \h </w:instrText>
          </w:r>
          <w:r>
            <w:rPr>
              <w:sz w:val="22"/>
              <w:szCs w:val="24"/>
            </w:rPr>
            <w:fldChar w:fldCharType="separate"/>
          </w:r>
          <w:r>
            <w:rPr>
              <w:sz w:val="22"/>
              <w:szCs w:val="24"/>
            </w:rPr>
            <w:t>6</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_Toc14384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11.本科教学工作合格评估有哪些新方法？</w:t>
          </w:r>
          <w:r>
            <w:rPr>
              <w:sz w:val="22"/>
              <w:szCs w:val="24"/>
            </w:rPr>
            <w:tab/>
          </w:r>
          <w:r>
            <w:rPr>
              <w:sz w:val="22"/>
              <w:szCs w:val="24"/>
            </w:rPr>
            <w:fldChar w:fldCharType="begin"/>
          </w:r>
          <w:r>
            <w:rPr>
              <w:sz w:val="22"/>
              <w:szCs w:val="24"/>
            </w:rPr>
            <w:instrText xml:space="preserve"> PAGEREF _Toc14384 \h </w:instrText>
          </w:r>
          <w:r>
            <w:rPr>
              <w:sz w:val="22"/>
              <w:szCs w:val="24"/>
            </w:rPr>
            <w:fldChar w:fldCharType="separate"/>
          </w:r>
          <w:r>
            <w:rPr>
              <w:sz w:val="22"/>
              <w:szCs w:val="24"/>
            </w:rPr>
            <w:t>7</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_Toc16763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12.本科教学工作合格评估是如何实施“阳光评估”并倡导良好风尚的？</w:t>
          </w:r>
          <w:r>
            <w:rPr>
              <w:sz w:val="22"/>
              <w:szCs w:val="24"/>
            </w:rPr>
            <w:tab/>
          </w:r>
          <w:r>
            <w:rPr>
              <w:sz w:val="22"/>
              <w:szCs w:val="24"/>
            </w:rPr>
            <w:fldChar w:fldCharType="begin"/>
          </w:r>
          <w:r>
            <w:rPr>
              <w:sz w:val="22"/>
              <w:szCs w:val="24"/>
            </w:rPr>
            <w:instrText xml:space="preserve"> PAGEREF _Toc16763 \h </w:instrText>
          </w:r>
          <w:r>
            <w:rPr>
              <w:sz w:val="22"/>
              <w:szCs w:val="24"/>
            </w:rPr>
            <w:fldChar w:fldCharType="separate"/>
          </w:r>
          <w:r>
            <w:rPr>
              <w:sz w:val="22"/>
              <w:szCs w:val="24"/>
            </w:rPr>
            <w:t>8</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_Toc10757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13.本科教学工作合格评估指标体系有什么特点？</w:t>
          </w:r>
          <w:r>
            <w:rPr>
              <w:sz w:val="22"/>
              <w:szCs w:val="24"/>
            </w:rPr>
            <w:tab/>
          </w:r>
          <w:r>
            <w:rPr>
              <w:sz w:val="22"/>
              <w:szCs w:val="24"/>
            </w:rPr>
            <w:fldChar w:fldCharType="begin"/>
          </w:r>
          <w:r>
            <w:rPr>
              <w:sz w:val="22"/>
              <w:szCs w:val="24"/>
            </w:rPr>
            <w:instrText xml:space="preserve"> PAGEREF _Toc10757 \h </w:instrText>
          </w:r>
          <w:r>
            <w:rPr>
              <w:sz w:val="22"/>
              <w:szCs w:val="24"/>
            </w:rPr>
            <w:fldChar w:fldCharType="separate"/>
          </w:r>
          <w:r>
            <w:rPr>
              <w:sz w:val="22"/>
              <w:szCs w:val="24"/>
            </w:rPr>
            <w:t>9</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_Toc22290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14.本科教学工作合格评估是如何体现“以学生为本”的？</w:t>
          </w:r>
          <w:r>
            <w:rPr>
              <w:sz w:val="22"/>
              <w:szCs w:val="24"/>
            </w:rPr>
            <w:tab/>
          </w:r>
          <w:r>
            <w:rPr>
              <w:sz w:val="22"/>
              <w:szCs w:val="24"/>
            </w:rPr>
            <w:fldChar w:fldCharType="begin"/>
          </w:r>
          <w:r>
            <w:rPr>
              <w:sz w:val="22"/>
              <w:szCs w:val="24"/>
            </w:rPr>
            <w:instrText xml:space="preserve"> PAGEREF _Toc22290 \h </w:instrText>
          </w:r>
          <w:r>
            <w:rPr>
              <w:sz w:val="22"/>
              <w:szCs w:val="24"/>
            </w:rPr>
            <w:fldChar w:fldCharType="separate"/>
          </w:r>
          <w:r>
            <w:rPr>
              <w:sz w:val="22"/>
              <w:szCs w:val="24"/>
            </w:rPr>
            <w:t>10</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_Toc26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15.合格评估方案如何引导新建本科院校实现应用型人才培养目标定位？</w:t>
          </w:r>
          <w:r>
            <w:rPr>
              <w:sz w:val="22"/>
              <w:szCs w:val="24"/>
            </w:rPr>
            <w:tab/>
          </w:r>
          <w:r>
            <w:rPr>
              <w:sz w:val="22"/>
              <w:szCs w:val="24"/>
            </w:rPr>
            <w:fldChar w:fldCharType="begin"/>
          </w:r>
          <w:r>
            <w:rPr>
              <w:sz w:val="22"/>
              <w:szCs w:val="24"/>
            </w:rPr>
            <w:instrText xml:space="preserve"> PAGEREF _Toc26 \h </w:instrText>
          </w:r>
          <w:r>
            <w:rPr>
              <w:sz w:val="22"/>
              <w:szCs w:val="24"/>
            </w:rPr>
            <w:fldChar w:fldCharType="separate"/>
          </w:r>
          <w:r>
            <w:rPr>
              <w:sz w:val="22"/>
              <w:szCs w:val="24"/>
            </w:rPr>
            <w:t>11</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4"/>
              <w:szCs w:val="28"/>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_Toc2023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16.学生实践能力培养在指标体系中是如何体现的？</w:t>
          </w:r>
          <w:r>
            <w:rPr>
              <w:sz w:val="22"/>
              <w:szCs w:val="24"/>
            </w:rPr>
            <w:tab/>
          </w:r>
          <w:r>
            <w:rPr>
              <w:sz w:val="22"/>
              <w:szCs w:val="24"/>
            </w:rPr>
            <w:fldChar w:fldCharType="begin"/>
          </w:r>
          <w:r>
            <w:rPr>
              <w:sz w:val="22"/>
              <w:szCs w:val="24"/>
            </w:rPr>
            <w:instrText xml:space="preserve"> PAGEREF _Toc2023 \h </w:instrText>
          </w:r>
          <w:r>
            <w:rPr>
              <w:sz w:val="22"/>
              <w:szCs w:val="24"/>
            </w:rPr>
            <w:fldChar w:fldCharType="separate"/>
          </w:r>
          <w:r>
            <w:rPr>
              <w:sz w:val="22"/>
              <w:szCs w:val="24"/>
            </w:rPr>
            <w:t>12</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_Toc28032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17.合格评估从哪些方面引导新建本科院校建设内部质量保障体系？</w:t>
          </w:r>
          <w:r>
            <w:rPr>
              <w:sz w:val="22"/>
              <w:szCs w:val="24"/>
            </w:rPr>
            <w:tab/>
          </w:r>
          <w:r>
            <w:rPr>
              <w:sz w:val="22"/>
              <w:szCs w:val="24"/>
            </w:rPr>
            <w:fldChar w:fldCharType="begin"/>
          </w:r>
          <w:r>
            <w:rPr>
              <w:sz w:val="22"/>
              <w:szCs w:val="24"/>
            </w:rPr>
            <w:instrText xml:space="preserve"> PAGEREF _Toc28032 \h </w:instrText>
          </w:r>
          <w:r>
            <w:rPr>
              <w:sz w:val="22"/>
              <w:szCs w:val="24"/>
            </w:rPr>
            <w:fldChar w:fldCharType="separate"/>
          </w:r>
          <w:r>
            <w:rPr>
              <w:sz w:val="22"/>
              <w:szCs w:val="24"/>
            </w:rPr>
            <w:t>13</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_Toc29865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18.为什么强调学校要建立自我评估制度？</w:t>
          </w:r>
          <w:r>
            <w:rPr>
              <w:sz w:val="22"/>
              <w:szCs w:val="24"/>
            </w:rPr>
            <w:tab/>
          </w:r>
          <w:r>
            <w:rPr>
              <w:sz w:val="22"/>
              <w:szCs w:val="24"/>
            </w:rPr>
            <w:fldChar w:fldCharType="begin"/>
          </w:r>
          <w:r>
            <w:rPr>
              <w:sz w:val="22"/>
              <w:szCs w:val="24"/>
            </w:rPr>
            <w:instrText xml:space="preserve"> PAGEREF _Toc29865 \h </w:instrText>
          </w:r>
          <w:r>
            <w:rPr>
              <w:sz w:val="22"/>
              <w:szCs w:val="24"/>
            </w:rPr>
            <w:fldChar w:fldCharType="separate"/>
          </w:r>
          <w:r>
            <w:rPr>
              <w:sz w:val="22"/>
              <w:szCs w:val="24"/>
            </w:rPr>
            <w:t>14</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_Toc27267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19.合格评估指标体系针对民办高校作了哪些调整？</w:t>
          </w:r>
          <w:r>
            <w:rPr>
              <w:sz w:val="22"/>
              <w:szCs w:val="24"/>
            </w:rPr>
            <w:tab/>
          </w:r>
          <w:r>
            <w:rPr>
              <w:sz w:val="22"/>
              <w:szCs w:val="24"/>
            </w:rPr>
            <w:fldChar w:fldCharType="begin"/>
          </w:r>
          <w:r>
            <w:rPr>
              <w:sz w:val="22"/>
              <w:szCs w:val="24"/>
            </w:rPr>
            <w:instrText xml:space="preserve"> PAGEREF _Toc27267 \h </w:instrText>
          </w:r>
          <w:r>
            <w:rPr>
              <w:sz w:val="22"/>
              <w:szCs w:val="24"/>
            </w:rPr>
            <w:fldChar w:fldCharType="separate"/>
          </w:r>
          <w:r>
            <w:rPr>
              <w:sz w:val="22"/>
              <w:szCs w:val="24"/>
            </w:rPr>
            <w:t>14</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_Toc3426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20.合格评估指标体系针对医学类高校作了哪些调整？</w:t>
          </w:r>
          <w:r>
            <w:rPr>
              <w:sz w:val="22"/>
              <w:szCs w:val="24"/>
            </w:rPr>
            <w:tab/>
          </w:r>
          <w:r>
            <w:rPr>
              <w:sz w:val="22"/>
              <w:szCs w:val="24"/>
            </w:rPr>
            <w:fldChar w:fldCharType="begin"/>
          </w:r>
          <w:r>
            <w:rPr>
              <w:sz w:val="22"/>
              <w:szCs w:val="24"/>
            </w:rPr>
            <w:instrText xml:space="preserve"> PAGEREF _Toc3426 \h </w:instrText>
          </w:r>
          <w:r>
            <w:rPr>
              <w:sz w:val="22"/>
              <w:szCs w:val="24"/>
            </w:rPr>
            <w:fldChar w:fldCharType="separate"/>
          </w:r>
          <w:r>
            <w:rPr>
              <w:sz w:val="22"/>
              <w:szCs w:val="24"/>
            </w:rPr>
            <w:t>15</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_Toc25650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21.合格评估指标体系针对艺术类高校作了哪些调整？</w:t>
          </w:r>
          <w:r>
            <w:rPr>
              <w:sz w:val="22"/>
              <w:szCs w:val="24"/>
            </w:rPr>
            <w:tab/>
          </w:r>
          <w:r>
            <w:rPr>
              <w:sz w:val="22"/>
              <w:szCs w:val="24"/>
            </w:rPr>
            <w:fldChar w:fldCharType="begin"/>
          </w:r>
          <w:r>
            <w:rPr>
              <w:sz w:val="22"/>
              <w:szCs w:val="24"/>
            </w:rPr>
            <w:instrText xml:space="preserve"> PAGEREF _Toc25650 \h </w:instrText>
          </w:r>
          <w:r>
            <w:rPr>
              <w:sz w:val="22"/>
              <w:szCs w:val="24"/>
            </w:rPr>
            <w:fldChar w:fldCharType="separate"/>
          </w:r>
          <w:r>
            <w:rPr>
              <w:sz w:val="22"/>
              <w:szCs w:val="24"/>
            </w:rPr>
            <w:t>16</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_Toc31592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22.合格评估专家组是如何构成的？</w:t>
          </w:r>
          <w:r>
            <w:rPr>
              <w:sz w:val="22"/>
              <w:szCs w:val="24"/>
            </w:rPr>
            <w:tab/>
          </w:r>
          <w:r>
            <w:rPr>
              <w:sz w:val="22"/>
              <w:szCs w:val="24"/>
            </w:rPr>
            <w:fldChar w:fldCharType="begin"/>
          </w:r>
          <w:r>
            <w:rPr>
              <w:sz w:val="22"/>
              <w:szCs w:val="24"/>
            </w:rPr>
            <w:instrText xml:space="preserve"> PAGEREF _Toc31592 \h </w:instrText>
          </w:r>
          <w:r>
            <w:rPr>
              <w:sz w:val="22"/>
              <w:szCs w:val="24"/>
            </w:rPr>
            <w:fldChar w:fldCharType="separate"/>
          </w:r>
          <w:r>
            <w:rPr>
              <w:sz w:val="22"/>
              <w:szCs w:val="24"/>
            </w:rPr>
            <w:t>17</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_Toc5378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23.对专家组在合格评估工作中有哪些任务和要求？</w:t>
          </w:r>
          <w:r>
            <w:rPr>
              <w:sz w:val="22"/>
              <w:szCs w:val="24"/>
            </w:rPr>
            <w:tab/>
          </w:r>
          <w:r>
            <w:rPr>
              <w:sz w:val="22"/>
              <w:szCs w:val="24"/>
            </w:rPr>
            <w:fldChar w:fldCharType="begin"/>
          </w:r>
          <w:r>
            <w:rPr>
              <w:sz w:val="22"/>
              <w:szCs w:val="24"/>
            </w:rPr>
            <w:instrText xml:space="preserve"> PAGEREF _Toc5378 \h </w:instrText>
          </w:r>
          <w:r>
            <w:rPr>
              <w:sz w:val="22"/>
              <w:szCs w:val="24"/>
            </w:rPr>
            <w:fldChar w:fldCharType="separate"/>
          </w:r>
          <w:r>
            <w:rPr>
              <w:sz w:val="22"/>
              <w:szCs w:val="24"/>
            </w:rPr>
            <w:t>17</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_Toc21490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24.评估专家应该参加哪些培训工作？</w:t>
          </w:r>
          <w:r>
            <w:rPr>
              <w:sz w:val="22"/>
              <w:szCs w:val="24"/>
            </w:rPr>
            <w:tab/>
          </w:r>
          <w:r>
            <w:rPr>
              <w:sz w:val="22"/>
              <w:szCs w:val="24"/>
            </w:rPr>
            <w:fldChar w:fldCharType="begin"/>
          </w:r>
          <w:r>
            <w:rPr>
              <w:sz w:val="22"/>
              <w:szCs w:val="24"/>
            </w:rPr>
            <w:instrText xml:space="preserve"> PAGEREF _Toc21490 \h </w:instrText>
          </w:r>
          <w:r>
            <w:rPr>
              <w:sz w:val="22"/>
              <w:szCs w:val="24"/>
            </w:rPr>
            <w:fldChar w:fldCharType="separate"/>
          </w:r>
          <w:r>
            <w:rPr>
              <w:sz w:val="22"/>
              <w:szCs w:val="24"/>
            </w:rPr>
            <w:t>18</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_Toc14233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25.专家在评估中是如何考察和进行判断的？</w:t>
          </w:r>
          <w:r>
            <w:rPr>
              <w:sz w:val="22"/>
              <w:szCs w:val="24"/>
            </w:rPr>
            <w:tab/>
          </w:r>
          <w:r>
            <w:rPr>
              <w:sz w:val="22"/>
              <w:szCs w:val="24"/>
            </w:rPr>
            <w:fldChar w:fldCharType="begin"/>
          </w:r>
          <w:r>
            <w:rPr>
              <w:sz w:val="22"/>
              <w:szCs w:val="24"/>
            </w:rPr>
            <w:instrText xml:space="preserve"> PAGEREF _Toc14233 \h </w:instrText>
          </w:r>
          <w:r>
            <w:rPr>
              <w:sz w:val="22"/>
              <w:szCs w:val="24"/>
            </w:rPr>
            <w:fldChar w:fldCharType="separate"/>
          </w:r>
          <w:r>
            <w:rPr>
              <w:sz w:val="22"/>
              <w:szCs w:val="24"/>
            </w:rPr>
            <w:t>18</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_Toc8234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26.评估结论是如何形成的？</w:t>
          </w:r>
          <w:r>
            <w:rPr>
              <w:sz w:val="22"/>
              <w:szCs w:val="24"/>
            </w:rPr>
            <w:tab/>
          </w:r>
          <w:r>
            <w:rPr>
              <w:sz w:val="22"/>
              <w:szCs w:val="24"/>
            </w:rPr>
            <w:fldChar w:fldCharType="begin"/>
          </w:r>
          <w:r>
            <w:rPr>
              <w:sz w:val="22"/>
              <w:szCs w:val="24"/>
            </w:rPr>
            <w:instrText xml:space="preserve"> PAGEREF _Toc8234 \h </w:instrText>
          </w:r>
          <w:r>
            <w:rPr>
              <w:sz w:val="22"/>
              <w:szCs w:val="24"/>
            </w:rPr>
            <w:fldChar w:fldCharType="separate"/>
          </w:r>
          <w:r>
            <w:rPr>
              <w:sz w:val="22"/>
              <w:szCs w:val="24"/>
            </w:rPr>
            <w:t>19</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_Toc3348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27.教育部对评估结论的处理办法是什么？</w:t>
          </w:r>
          <w:r>
            <w:rPr>
              <w:sz w:val="22"/>
              <w:szCs w:val="24"/>
            </w:rPr>
            <w:tab/>
          </w:r>
          <w:r>
            <w:rPr>
              <w:sz w:val="22"/>
              <w:szCs w:val="24"/>
            </w:rPr>
            <w:fldChar w:fldCharType="begin"/>
          </w:r>
          <w:r>
            <w:rPr>
              <w:sz w:val="22"/>
              <w:szCs w:val="24"/>
            </w:rPr>
            <w:instrText xml:space="preserve"> PAGEREF _Toc3348 \h </w:instrText>
          </w:r>
          <w:r>
            <w:rPr>
              <w:sz w:val="22"/>
              <w:szCs w:val="24"/>
            </w:rPr>
            <w:fldChar w:fldCharType="separate"/>
          </w:r>
          <w:r>
            <w:rPr>
              <w:sz w:val="22"/>
              <w:szCs w:val="24"/>
            </w:rPr>
            <w:t>19</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_Toc28402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28.合格评估工作为何强调学校“平常心、正常态”？</w:t>
          </w:r>
          <w:r>
            <w:rPr>
              <w:sz w:val="22"/>
              <w:szCs w:val="24"/>
            </w:rPr>
            <w:tab/>
          </w:r>
          <w:r>
            <w:rPr>
              <w:sz w:val="22"/>
              <w:szCs w:val="24"/>
            </w:rPr>
            <w:fldChar w:fldCharType="begin"/>
          </w:r>
          <w:r>
            <w:rPr>
              <w:sz w:val="22"/>
              <w:szCs w:val="24"/>
            </w:rPr>
            <w:instrText xml:space="preserve"> PAGEREF _Toc28402 \h </w:instrText>
          </w:r>
          <w:r>
            <w:rPr>
              <w:sz w:val="22"/>
              <w:szCs w:val="24"/>
            </w:rPr>
            <w:fldChar w:fldCharType="separate"/>
          </w:r>
          <w:r>
            <w:rPr>
              <w:sz w:val="22"/>
              <w:szCs w:val="24"/>
            </w:rPr>
            <w:t>20</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_Toc14904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29.教育部提出的“十不准”评估纪律是什么？</w:t>
          </w:r>
          <w:r>
            <w:rPr>
              <w:sz w:val="22"/>
              <w:szCs w:val="24"/>
            </w:rPr>
            <w:tab/>
          </w:r>
          <w:r>
            <w:rPr>
              <w:sz w:val="22"/>
              <w:szCs w:val="24"/>
            </w:rPr>
            <w:fldChar w:fldCharType="begin"/>
          </w:r>
          <w:r>
            <w:rPr>
              <w:sz w:val="22"/>
              <w:szCs w:val="24"/>
            </w:rPr>
            <w:instrText xml:space="preserve"> PAGEREF _Toc14904 \h </w:instrText>
          </w:r>
          <w:r>
            <w:rPr>
              <w:sz w:val="22"/>
              <w:szCs w:val="24"/>
            </w:rPr>
            <w:fldChar w:fldCharType="separate"/>
          </w:r>
          <w:r>
            <w:rPr>
              <w:sz w:val="22"/>
              <w:szCs w:val="24"/>
            </w:rPr>
            <w:t>21</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_Toc1465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30.如何切实有效地防范和惩治高校在评估中出现的弄虚作假行为？</w:t>
          </w:r>
          <w:r>
            <w:rPr>
              <w:sz w:val="22"/>
              <w:szCs w:val="24"/>
            </w:rPr>
            <w:tab/>
          </w:r>
          <w:r>
            <w:rPr>
              <w:sz w:val="22"/>
              <w:szCs w:val="24"/>
            </w:rPr>
            <w:fldChar w:fldCharType="begin"/>
          </w:r>
          <w:r>
            <w:rPr>
              <w:sz w:val="22"/>
              <w:szCs w:val="24"/>
            </w:rPr>
            <w:instrText xml:space="preserve"> PAGEREF _Toc1465 \h </w:instrText>
          </w:r>
          <w:r>
            <w:rPr>
              <w:sz w:val="22"/>
              <w:szCs w:val="24"/>
            </w:rPr>
            <w:fldChar w:fldCharType="separate"/>
          </w:r>
          <w:r>
            <w:rPr>
              <w:sz w:val="22"/>
              <w:szCs w:val="24"/>
            </w:rPr>
            <w:t>21</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_Toc23406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31.学校整改工作在合格评估中有何作用？</w:t>
          </w:r>
          <w:r>
            <w:rPr>
              <w:sz w:val="22"/>
              <w:szCs w:val="24"/>
            </w:rPr>
            <w:tab/>
          </w:r>
          <w:r>
            <w:rPr>
              <w:sz w:val="22"/>
              <w:szCs w:val="24"/>
            </w:rPr>
            <w:fldChar w:fldCharType="begin"/>
          </w:r>
          <w:r>
            <w:rPr>
              <w:sz w:val="22"/>
              <w:szCs w:val="24"/>
            </w:rPr>
            <w:instrText xml:space="preserve"> PAGEREF _Toc23406 \h </w:instrText>
          </w:r>
          <w:r>
            <w:rPr>
              <w:sz w:val="22"/>
              <w:szCs w:val="24"/>
            </w:rPr>
            <w:fldChar w:fldCharType="separate"/>
          </w:r>
          <w:r>
            <w:rPr>
              <w:sz w:val="22"/>
              <w:szCs w:val="24"/>
            </w:rPr>
            <w:t>22</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_Toc12562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32.社会力量如何参与合格评估工作？</w:t>
          </w:r>
          <w:r>
            <w:rPr>
              <w:sz w:val="22"/>
              <w:szCs w:val="24"/>
            </w:rPr>
            <w:tab/>
          </w:r>
          <w:r>
            <w:rPr>
              <w:sz w:val="22"/>
              <w:szCs w:val="24"/>
            </w:rPr>
            <w:fldChar w:fldCharType="begin"/>
          </w:r>
          <w:r>
            <w:rPr>
              <w:sz w:val="22"/>
              <w:szCs w:val="24"/>
            </w:rPr>
            <w:instrText xml:space="preserve"> PAGEREF _Toc12562 \h </w:instrText>
          </w:r>
          <w:r>
            <w:rPr>
              <w:sz w:val="22"/>
              <w:szCs w:val="24"/>
            </w:rPr>
            <w:fldChar w:fldCharType="separate"/>
          </w:r>
          <w:r>
            <w:rPr>
              <w:sz w:val="22"/>
              <w:szCs w:val="24"/>
            </w:rPr>
            <w:t>23</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_Toc28041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33.什么是高等教育质量监测国家数据平台？</w:t>
          </w:r>
          <w:r>
            <w:rPr>
              <w:sz w:val="22"/>
              <w:szCs w:val="24"/>
            </w:rPr>
            <w:tab/>
          </w:r>
          <w:r>
            <w:rPr>
              <w:sz w:val="22"/>
              <w:szCs w:val="24"/>
            </w:rPr>
            <w:fldChar w:fldCharType="begin"/>
          </w:r>
          <w:r>
            <w:rPr>
              <w:sz w:val="22"/>
              <w:szCs w:val="24"/>
            </w:rPr>
            <w:instrText xml:space="preserve"> PAGEREF _Toc28041 \h </w:instrText>
          </w:r>
          <w:r>
            <w:rPr>
              <w:sz w:val="22"/>
              <w:szCs w:val="24"/>
            </w:rPr>
            <w:fldChar w:fldCharType="separate"/>
          </w:r>
          <w:r>
            <w:rPr>
              <w:sz w:val="22"/>
              <w:szCs w:val="24"/>
            </w:rPr>
            <w:t>23</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rPr>
              <w:sz w:val="22"/>
              <w:szCs w:val="24"/>
            </w:rPr>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_Toc31470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34.全国高校教学基本状态数据库系统如何为学校、社会和政府以及评估工作服务？</w:t>
          </w:r>
          <w:r>
            <w:rPr>
              <w:sz w:val="22"/>
              <w:szCs w:val="24"/>
            </w:rPr>
            <w:tab/>
          </w:r>
          <w:r>
            <w:rPr>
              <w:sz w:val="22"/>
              <w:szCs w:val="24"/>
            </w:rPr>
            <w:fldChar w:fldCharType="begin"/>
          </w:r>
          <w:r>
            <w:rPr>
              <w:sz w:val="22"/>
              <w:szCs w:val="24"/>
            </w:rPr>
            <w:instrText xml:space="preserve"> PAGEREF _Toc31470 \h </w:instrText>
          </w:r>
          <w:r>
            <w:rPr>
              <w:sz w:val="22"/>
              <w:szCs w:val="24"/>
            </w:rPr>
            <w:fldChar w:fldCharType="separate"/>
          </w:r>
          <w:r>
            <w:rPr>
              <w:sz w:val="22"/>
              <w:szCs w:val="24"/>
            </w:rPr>
            <w:t>24</w:t>
          </w:r>
          <w:r>
            <w:rPr>
              <w:sz w:val="22"/>
              <w:szCs w:val="24"/>
            </w:rPr>
            <w:fldChar w:fldCharType="end"/>
          </w:r>
          <w:r>
            <w:rPr>
              <w:rFonts w:hint="eastAsia" w:ascii="仿宋" w:hAnsi="仿宋" w:eastAsia="仿宋" w:cs="仿宋"/>
              <w:sz w:val="22"/>
              <w:szCs w:val="44"/>
            </w:rPr>
            <w:fldChar w:fldCharType="end"/>
          </w:r>
        </w:p>
        <w:p>
          <w:pPr>
            <w:pStyle w:val="8"/>
            <w:tabs>
              <w:tab w:val="right" w:leader="dot" w:pos="9072"/>
            </w:tabs>
          </w:pPr>
          <w:r>
            <w:rPr>
              <w:rFonts w:hint="eastAsia" w:ascii="仿宋" w:hAnsi="仿宋" w:eastAsia="仿宋" w:cs="仿宋"/>
              <w:sz w:val="22"/>
              <w:szCs w:val="44"/>
            </w:rPr>
            <w:fldChar w:fldCharType="begin"/>
          </w:r>
          <w:r>
            <w:rPr>
              <w:rFonts w:hint="eastAsia" w:ascii="仿宋" w:hAnsi="仿宋" w:eastAsia="仿宋" w:cs="仿宋"/>
              <w:sz w:val="22"/>
              <w:szCs w:val="44"/>
            </w:rPr>
            <w:instrText xml:space="preserve"> HYPERLINK \l _Toc22930 </w:instrText>
          </w:r>
          <w:r>
            <w:rPr>
              <w:rFonts w:hint="eastAsia" w:ascii="仿宋" w:hAnsi="仿宋" w:eastAsia="仿宋" w:cs="仿宋"/>
              <w:sz w:val="22"/>
              <w:szCs w:val="44"/>
            </w:rPr>
            <w:fldChar w:fldCharType="separate"/>
          </w:r>
          <w:r>
            <w:rPr>
              <w:rFonts w:hint="eastAsia" w:ascii="仿宋" w:hAnsi="仿宋" w:eastAsia="仿宋" w:cs="仿宋"/>
              <w:kern w:val="0"/>
              <w:sz w:val="22"/>
              <w:szCs w:val="36"/>
            </w:rPr>
            <w:t>35.合格评估申诉与仲裁如何进行？</w:t>
          </w:r>
          <w:r>
            <w:rPr>
              <w:sz w:val="22"/>
              <w:szCs w:val="24"/>
            </w:rPr>
            <w:tab/>
          </w:r>
          <w:r>
            <w:rPr>
              <w:sz w:val="22"/>
              <w:szCs w:val="24"/>
            </w:rPr>
            <w:fldChar w:fldCharType="begin"/>
          </w:r>
          <w:r>
            <w:rPr>
              <w:sz w:val="22"/>
              <w:szCs w:val="24"/>
            </w:rPr>
            <w:instrText xml:space="preserve"> PAGEREF _Toc22930 \h </w:instrText>
          </w:r>
          <w:r>
            <w:rPr>
              <w:sz w:val="22"/>
              <w:szCs w:val="24"/>
            </w:rPr>
            <w:fldChar w:fldCharType="separate"/>
          </w:r>
          <w:r>
            <w:rPr>
              <w:sz w:val="22"/>
              <w:szCs w:val="24"/>
            </w:rPr>
            <w:t>25</w:t>
          </w:r>
          <w:r>
            <w:rPr>
              <w:sz w:val="22"/>
              <w:szCs w:val="24"/>
            </w:rPr>
            <w:fldChar w:fldCharType="end"/>
          </w:r>
          <w:r>
            <w:rPr>
              <w:rFonts w:hint="eastAsia" w:ascii="仿宋" w:hAnsi="仿宋" w:eastAsia="仿宋" w:cs="仿宋"/>
              <w:sz w:val="22"/>
              <w:szCs w:val="44"/>
            </w:rPr>
            <w:fldChar w:fldCharType="end"/>
          </w:r>
        </w:p>
        <w:p>
          <w:pPr>
            <w:pStyle w:val="8"/>
            <w:pageBreakBefore w:val="0"/>
            <w:tabs>
              <w:tab w:val="right" w:leader="dot" w:pos="9062"/>
            </w:tabs>
            <w:kinsoku/>
            <w:wordWrap/>
            <w:overflowPunct/>
            <w:topLinePunct w:val="0"/>
            <w:autoSpaceDE/>
            <w:autoSpaceDN/>
            <w:bidi w:val="0"/>
            <w:adjustRightInd/>
            <w:snapToGrid w:val="0"/>
            <w:spacing w:before="120" w:beforeLines="50" w:line="560" w:lineRule="exact"/>
            <w:ind w:firstLine="9030" w:firstLineChars="4300"/>
            <w:textAlignment w:val="auto"/>
            <w:rPr>
              <w:rFonts w:hint="eastAsia" w:ascii="仿宋" w:hAnsi="仿宋" w:eastAsia="仿宋" w:cs="仿宋"/>
              <w:sz w:val="32"/>
              <w:szCs w:val="32"/>
            </w:rPr>
          </w:pPr>
          <w:r>
            <w:rPr>
              <w:rFonts w:hint="eastAsia" w:ascii="仿宋" w:hAnsi="仿宋" w:eastAsia="仿宋" w:cs="仿宋"/>
              <w:szCs w:val="40"/>
            </w:rPr>
            <w:fldChar w:fldCharType="end"/>
          </w:r>
        </w:p>
      </w:sdtContent>
    </w:sdt>
    <w:p>
      <w:pPr>
        <w:pageBreakBefore w:val="0"/>
        <w:widowControl/>
        <w:kinsoku/>
        <w:wordWrap/>
        <w:overflowPunct/>
        <w:topLinePunct w:val="0"/>
        <w:autoSpaceDE/>
        <w:autoSpaceDN/>
        <w:bidi w:val="0"/>
        <w:adjustRightInd/>
        <w:snapToGrid w:val="0"/>
        <w:spacing w:before="120" w:beforeLines="50" w:line="560" w:lineRule="exact"/>
        <w:jc w:val="left"/>
        <w:textAlignment w:val="auto"/>
        <w:rPr>
          <w:rFonts w:hint="eastAsia" w:ascii="仿宋" w:hAnsi="仿宋" w:eastAsia="仿宋" w:cs="仿宋"/>
          <w:b/>
          <w:bCs/>
          <w:kern w:val="0"/>
          <w:sz w:val="32"/>
          <w:szCs w:val="32"/>
        </w:rPr>
      </w:pPr>
    </w:p>
    <w:p>
      <w:pPr>
        <w:pageBreakBefore w:val="0"/>
        <w:kinsoku/>
        <w:wordWrap/>
        <w:overflowPunct/>
        <w:topLinePunct w:val="0"/>
        <w:autoSpaceDE/>
        <w:autoSpaceDN/>
        <w:bidi w:val="0"/>
        <w:adjustRightInd/>
        <w:snapToGrid w:val="0"/>
        <w:spacing w:before="120" w:beforeLines="50" w:line="560" w:lineRule="exact"/>
        <w:textAlignment w:val="auto"/>
        <w:rPr>
          <w:rFonts w:hint="eastAsia" w:ascii="仿宋" w:hAnsi="仿宋" w:eastAsia="仿宋" w:cs="仿宋"/>
          <w:b/>
          <w:bCs/>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418" w:header="851" w:footer="992" w:gutter="0"/>
          <w:pgNumType w:start="1"/>
          <w:cols w:space="425" w:num="1"/>
          <w:docGrid w:linePitch="312" w:charSpace="0"/>
        </w:sectPr>
      </w:pPr>
    </w:p>
    <w:p>
      <w:pPr>
        <w:pageBreakBefore w:val="0"/>
        <w:kinsoku/>
        <w:wordWrap/>
        <w:overflowPunct/>
        <w:topLinePunct w:val="0"/>
        <w:autoSpaceDE/>
        <w:autoSpaceDN/>
        <w:bidi w:val="0"/>
        <w:adjustRightInd/>
        <w:snapToGrid w:val="0"/>
        <w:spacing w:before="120" w:beforeLines="50" w:line="560" w:lineRule="exact"/>
        <w:jc w:val="center"/>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普通高等学校本科教学工作合格评估36问</w:t>
      </w:r>
    </w:p>
    <w:p>
      <w:pPr>
        <w:pageBreakBefore w:val="0"/>
        <w:kinsoku/>
        <w:wordWrap/>
        <w:overflowPunct/>
        <w:topLinePunct w:val="0"/>
        <w:autoSpaceDE/>
        <w:autoSpaceDN/>
        <w:bidi w:val="0"/>
        <w:adjustRightInd/>
        <w:snapToGrid w:val="0"/>
        <w:spacing w:before="120" w:beforeLines="50" w:line="560" w:lineRule="exact"/>
        <w:jc w:val="center"/>
        <w:textAlignment w:val="auto"/>
        <w:rPr>
          <w:rFonts w:hint="eastAsia" w:ascii="仿宋" w:hAnsi="仿宋" w:eastAsia="仿宋" w:cs="仿宋"/>
          <w:b/>
          <w:bCs/>
          <w:kern w:val="0"/>
          <w:sz w:val="32"/>
          <w:szCs w:val="32"/>
        </w:rPr>
      </w:pP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0" w:name="_Toc25963"/>
      <w:r>
        <w:rPr>
          <w:rFonts w:hint="eastAsia" w:ascii="仿宋" w:hAnsi="仿宋" w:eastAsia="仿宋" w:cs="仿宋"/>
          <w:kern w:val="0"/>
          <w:sz w:val="32"/>
          <w:szCs w:val="32"/>
        </w:rPr>
        <w:t>1.</w:t>
      </w:r>
      <w:r>
        <w:rPr>
          <w:rFonts w:hint="eastAsia" w:ascii="仿宋" w:hAnsi="仿宋" w:eastAsia="仿宋" w:cs="仿宋"/>
          <w:kern w:val="0"/>
          <w:sz w:val="32"/>
          <w:szCs w:val="32"/>
        </w:rPr>
        <w:t>开展高校教学评估的法律依据是什么？</w:t>
      </w:r>
      <w:bookmarkEnd w:id="0"/>
      <w:r>
        <w:rPr>
          <w:rFonts w:hint="eastAsia" w:ascii="仿宋" w:hAnsi="仿宋" w:eastAsia="仿宋" w:cs="仿宋"/>
          <w:kern w:val="0"/>
          <w:sz w:val="32"/>
          <w:szCs w:val="32"/>
        </w:rPr>
        <w:t>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答：《中华人民共和国教育法》、《中华人民共和国高等教育法》和《中华人民共和国民办教育促进法》对开展高等学校办学水平和教育质量评估（高等学校教学评估工作为其中的一种形式）都有明确规定。《中华人民共和国教育法》第二十四条规定：“国家实行教育督导制度和学校及其他教育机构教育评估制度。”《中华人民共和国高等教育法》第四十四条规定：“高等学校的办学水平、教育质量，接受教育行政部门的监督和由其组织的评估。”《中华人民共和国民办教育促进法》第四十条规定：“教育行政部门及有关部门依法对民办学校实行督导，促进提高办学质量；组织或者委托社会中介组织评估办学水平和教育质量，并将评估结果向社会公布。”</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 w:name="_Toc10134"/>
      <w:r>
        <w:rPr>
          <w:rFonts w:hint="eastAsia" w:ascii="仿宋" w:hAnsi="仿宋" w:eastAsia="仿宋" w:cs="仿宋"/>
          <w:kern w:val="0"/>
          <w:sz w:val="32"/>
          <w:szCs w:val="32"/>
        </w:rPr>
        <w:t>2.</w:t>
      </w:r>
      <w:r>
        <w:rPr>
          <w:rFonts w:hint="eastAsia" w:ascii="仿宋" w:hAnsi="仿宋" w:eastAsia="仿宋" w:cs="仿宋"/>
          <w:kern w:val="0"/>
          <w:sz w:val="32"/>
          <w:szCs w:val="32"/>
        </w:rPr>
        <w:t>国家《教育规划纲要》对高等教育质量保障与评估主要提出了哪些要求？</w:t>
      </w:r>
      <w:bookmarkEnd w:id="1"/>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答：提高质量是未来十年我国高等教育改革发展的核心任务。为实现这一任务，国家《教育规划纲要》对高等教育质量保障与评估工作提出了明确要求： 第二条：“制定教育质量国家标准，建立健全质量保障体系。”第十九条：“健全教学质量保障体系，改进高校教学评估。”第三十三条：“改进教育教学评价。根据培养目标和人才理念，建立科学、多样的评价标准。开展由政府、学校、家长及社会各方面参与的教育质量评价活动。”第四十条：“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第四十四条：“加强对民办教育的评估。”</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第四十七条：“整合国家教育质量监测评估机构及资源，完善监测评估体系，定期发布监测评估报告。”</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 w:name="_Toc11441"/>
      <w:r>
        <w:rPr>
          <w:rFonts w:hint="eastAsia" w:ascii="仿宋" w:hAnsi="仿宋" w:eastAsia="仿宋" w:cs="仿宋"/>
          <w:kern w:val="0"/>
          <w:sz w:val="32"/>
          <w:szCs w:val="32"/>
        </w:rPr>
        <w:t>3.</w:t>
      </w:r>
      <w:r>
        <w:rPr>
          <w:rFonts w:hint="eastAsia" w:ascii="仿宋" w:hAnsi="仿宋" w:eastAsia="仿宋" w:cs="仿宋"/>
          <w:kern w:val="0"/>
          <w:sz w:val="32"/>
          <w:szCs w:val="32"/>
        </w:rPr>
        <w:t>开展本科教学工作评估对提高高校教学质量有何作用？</w:t>
      </w:r>
      <w:bookmarkEnd w:id="2"/>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开展本科教学工作评估是提高高等教育质量的重要抓手。评估不仅能鉴定学校教学工作的质量和水平，诊断学校教学工作存在的问题并提出改进建议，还可以发挥评估指标的导向作用，引导学校更新教育观念、明确发展方向和目标、深化教学改革，推动产学合作教育深入开展。同时，评估具有激励和督促作用，能够促进学校不断改善办学条件、加强教学管理、建立并完善内部质量保障体系、形成自我约束和监控机制。实践证明，“以评促建、以评促改、以评促管”已经取得切实的效果。通过评估，学校教学工作水平明显提升，达到了提高教学质量的目的，学生成为直接受益者。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3" w:name="_Toc13565"/>
      <w:r>
        <w:rPr>
          <w:rFonts w:hint="eastAsia" w:ascii="仿宋" w:hAnsi="仿宋" w:eastAsia="仿宋" w:cs="仿宋"/>
          <w:kern w:val="0"/>
          <w:sz w:val="32"/>
          <w:szCs w:val="32"/>
        </w:rPr>
        <w:t>4.</w:t>
      </w:r>
      <w:r>
        <w:rPr>
          <w:rFonts w:hint="eastAsia" w:ascii="仿宋" w:hAnsi="仿宋" w:eastAsia="仿宋" w:cs="仿宋"/>
          <w:kern w:val="0"/>
          <w:sz w:val="32"/>
          <w:szCs w:val="32"/>
        </w:rPr>
        <w:t>国际上主要国家开展高等教育评估的经验和做法有哪些？</w:t>
      </w:r>
      <w:bookmarkEnd w:id="3"/>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答：世界上多数国家都有高等教育评估制度（国际上统称为高等教育质量保障制度），概括起来有以下共同的经验：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从评估频率上看，大部分国家都有5-8年的评估周期。从评估内容上看，多数国家都是既开展院校评估，也开展专业认证及评估，而且人才培养和教学工作是评估的主要内容。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从评估模式上看，大致分为三种类型：一是认证模式，主要看被评估对象是否达到了规定的标准，结论一般为“通过”或“不通过”两种。合格评估就属于认证模式；二是等级模式，主要看被评估对象处于什么水平，结论一般分为“优”、“良”、“合格”、“不合格”等几个等级；三是审核模式，主要看被评估对象是否达到了自身设定的目标，是否有自律机制。评估后，专家组给出审核报告，引导学校自我改进工作。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从评估组织方式上看，可大致分为三种：一是政府主导型；二是政府、社会共同参与型；三是民间主导型。而且，实行管、办、评相分离是各国的共同特点。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4" w:name="_Toc9714"/>
      <w:r>
        <w:rPr>
          <w:rFonts w:hint="eastAsia" w:ascii="仿宋" w:hAnsi="仿宋" w:eastAsia="仿宋" w:cs="仿宋"/>
          <w:kern w:val="0"/>
          <w:sz w:val="32"/>
          <w:szCs w:val="32"/>
        </w:rPr>
        <w:t>5.</w:t>
      </w:r>
      <w:r>
        <w:rPr>
          <w:rFonts w:hint="eastAsia" w:ascii="仿宋" w:hAnsi="仿宋" w:eastAsia="仿宋" w:cs="仿宋"/>
          <w:kern w:val="0"/>
          <w:sz w:val="32"/>
          <w:szCs w:val="32"/>
        </w:rPr>
        <w:t>什么是本科教学工作合格评估？</w:t>
      </w:r>
      <w:bookmarkEnd w:id="4"/>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在我国，本科教学工作评估有五种基本形式：一是开展学校自我评估；二是实施教学基本状态数据常态监测；三是实行分类的院校评估（包括合格评估和审核评估）；四是开展专业认证及评估；五是探索国际评估。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合格评估是国家对未参加过教学工作评估的新建普通本科院校（以下简称新建本科院校）开展的一种本科教学工作评估形式。所有新建本科院校在规定期限内必须参加。这些院校通过合格评估后将进入审核评估范围。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5" w:name="_Toc885"/>
      <w:r>
        <w:rPr>
          <w:rFonts w:hint="eastAsia" w:ascii="仿宋" w:hAnsi="仿宋" w:eastAsia="仿宋" w:cs="仿宋"/>
          <w:kern w:val="0"/>
          <w:sz w:val="32"/>
          <w:szCs w:val="32"/>
        </w:rPr>
        <w:t>6.</w:t>
      </w:r>
      <w:r>
        <w:rPr>
          <w:rFonts w:hint="eastAsia" w:ascii="仿宋" w:hAnsi="仿宋" w:eastAsia="仿宋" w:cs="仿宋"/>
          <w:kern w:val="0"/>
          <w:sz w:val="32"/>
          <w:szCs w:val="32"/>
        </w:rPr>
        <w:t>为什么要开展本科教学工作合格评估？</w:t>
      </w:r>
      <w:bookmarkEnd w:id="5"/>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截至2010年，2000年以来新建的本科院校有314所，约占普通本科院校数(不含独立学院)的40%，已成为我国高等教育体系的重要组成部分，其办学水平和教育质量对我国高等教育的整体发展和建设高等教育强国至关重要。这些学校开办本科教育时间较短，基础相对薄弱。因此，对这些新建本科院校教学工作开展合格评估，有利于促进学校明确办学定位，改善办学条件，规范教学管理，加快内部质量保障体系建设，提升教学质量，更好地为地方（行业）经济社会发展服务。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开展教学工作合格评估，还有利于政府了解和把握高等学校的办学状况，对高等学校实施宏观管理和分类指导；有利于促进社会参与高等学校人才培养，评价和监督高等学校本科教学质量。同时，开展教学评估也是世界上许多国家的通行做法。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6" w:name="_Toc12283"/>
      <w:r>
        <w:rPr>
          <w:rFonts w:hint="eastAsia" w:ascii="仿宋" w:hAnsi="仿宋" w:eastAsia="仿宋" w:cs="仿宋"/>
          <w:kern w:val="0"/>
          <w:sz w:val="32"/>
          <w:szCs w:val="32"/>
        </w:rPr>
        <w:t>7.</w:t>
      </w:r>
      <w:r>
        <w:rPr>
          <w:rFonts w:hint="eastAsia" w:ascii="仿宋" w:hAnsi="仿宋" w:eastAsia="仿宋" w:cs="仿宋"/>
          <w:kern w:val="0"/>
          <w:sz w:val="32"/>
          <w:szCs w:val="32"/>
        </w:rPr>
        <w:t>本科教学工作合格评估的指导思想和核心内涵是什么？</w:t>
      </w:r>
      <w:bookmarkEnd w:id="6"/>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合格评估工作的指导思想是：以科学发展观为指导，贯彻落实国家《教育规划纲要》精神，以评促建、以评促改、以评促管、评建结合、重在建设。树立评估新理念、探索评估新方法、倡导评估良好风尚。充分调动学校、政府、社会三方面的积极性，促进学校合理定位，强化内涵建设，改革人才培养模式，提升人才培养质量。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合格评估方案设计体现了上述指导思想，该方案的核心内涵是“四个促进，三个基本，两个突出，一个引导”。“四个促进”是指促进办学经费投入，促进办学条件改善，促进教学管理规范，促进教学质量提高；“三个基本”是指：办学条件基本达到国家标准，教学管理基本规范，教学质量基本得到保证；“两个突出”是指：突出服务地方（行业）经济和社会发展，突出培养应用型人才的办学定位；“一个引导”是指：引导参评学校构建并逐步完善内部质量保障体系，形成不断提高教学质量的长效机制。以上这四个方面是合格评估方案的核心内容。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7" w:name="_Toc6311"/>
      <w:r>
        <w:rPr>
          <w:rFonts w:hint="eastAsia" w:ascii="仿宋" w:hAnsi="仿宋" w:eastAsia="仿宋" w:cs="仿宋"/>
          <w:kern w:val="0"/>
          <w:sz w:val="32"/>
          <w:szCs w:val="32"/>
        </w:rPr>
        <w:t>8.</w:t>
      </w:r>
      <w:r>
        <w:rPr>
          <w:rFonts w:hint="eastAsia" w:ascii="仿宋" w:hAnsi="仿宋" w:eastAsia="仿宋" w:cs="仿宋"/>
          <w:kern w:val="0"/>
          <w:sz w:val="32"/>
          <w:szCs w:val="32"/>
        </w:rPr>
        <w:t>学校参加本科教学工作合格评估的条件是什么？</w:t>
      </w:r>
      <w:bookmarkEnd w:id="7"/>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答：学校参加本科教学工作合格评估的条件是：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（1）有三届以本校名义招生的普通本科毕业生。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（2）当年没有被限制招生和暂停招生。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（3）学校上一年生均预算内教育事业费拨款须达到国家《关于进一步提高地方普通本科高校生均拨款水平的意见》（财教〔2010〕567号）文件规定的相应标准，即2012年底生均拨款达到12000元。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（4）已有五届本科毕业生的新建本科院校应参加教学工作合格评估，凡因未达到评估条件而推迟评估的学校，在学校推迟评估期间，教育部将采取暂停备案新设本科专业、减少招生人数等限制措施。</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对目前已有三届本科毕业生的新建本科院校，国家计划用3年左右时间评完。其余学校陆续达到参评条件后，届时依次接受合格评估。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8" w:name="_Toc7066"/>
      <w:r>
        <w:rPr>
          <w:rFonts w:hint="eastAsia" w:ascii="仿宋" w:hAnsi="仿宋" w:eastAsia="仿宋" w:cs="仿宋"/>
          <w:kern w:val="0"/>
          <w:sz w:val="32"/>
          <w:szCs w:val="32"/>
        </w:rPr>
        <w:t>9.</w:t>
      </w:r>
      <w:r>
        <w:rPr>
          <w:rFonts w:hint="eastAsia" w:ascii="仿宋" w:hAnsi="仿宋" w:eastAsia="仿宋" w:cs="仿宋"/>
          <w:kern w:val="0"/>
          <w:sz w:val="32"/>
          <w:szCs w:val="32"/>
        </w:rPr>
        <w:t>本科教学工作合格评估中政府、高校和社会的地位和作用如何？</w:t>
      </w:r>
      <w:bookmarkEnd w:id="8"/>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政府依法负责制定评估工作方针政策、教学质量基本标准、评估方案、评估总体规划安排，委托专业评价机构开展评估活动。合格评估标准和评估指标体系具有导向性，体现了政府对新建本科院校发展的要求。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高校既是接受评估的对象，又是评估工作的主体。《中华人民共和国高等教育法》明确规定：高等学校应该以人才培养为中心，开展教育教学、科学研究和社会服务，保证教育教学质量达到国家规定的标准。因此，在我国，高等学校是人才培养的主体，承担着开展自评自建活动、并主动接受外部评估的法律义务。社会是评估的参与者和监督者。社会对于高校的人才培养、教育教学以及评估工作具有知情权、参与权和监督权。因此，实行阳光评估，吸收社会力量参与，评估信息向社会发布，让社会多方面了解评估工作，理解、支持和监督评估工作是评估工作可持续开展的重要保障。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9" w:name="_Toc1232"/>
      <w:r>
        <w:rPr>
          <w:rFonts w:hint="eastAsia" w:ascii="仿宋" w:hAnsi="仿宋" w:eastAsia="仿宋" w:cs="仿宋"/>
          <w:kern w:val="0"/>
          <w:sz w:val="32"/>
          <w:szCs w:val="32"/>
        </w:rPr>
        <w:t>10.</w:t>
      </w:r>
      <w:r>
        <w:rPr>
          <w:rFonts w:hint="eastAsia" w:ascii="仿宋" w:hAnsi="仿宋" w:eastAsia="仿宋" w:cs="仿宋"/>
          <w:kern w:val="0"/>
          <w:sz w:val="32"/>
          <w:szCs w:val="32"/>
        </w:rPr>
        <w:t>本科教学工作合格评估倡导哪些新理念？</w:t>
      </w:r>
      <w:bookmarkEnd w:id="9"/>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在总结我国多年评估实践经验，借鉴国际现代教育评估理论的基础上，合格评估工作倡导以下新理念：一是强调学校是评估和质量保障的主体，转变学校被动接受评估的局面。二是体现由重结论向重过程转变，引导学校以平常心、正常态对待评估，重在建设过程和改进工作。三是评估专家与参评学校是平等互动关系，专家的职责既要为国家把关，更强调为学校服务。四是突显以学生为本，强调对学生的指导和服务，重视学生对教学工作满意度的评价。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0" w:name="_Toc14384"/>
      <w:r>
        <w:rPr>
          <w:rFonts w:hint="eastAsia" w:ascii="仿宋" w:hAnsi="仿宋" w:eastAsia="仿宋" w:cs="仿宋"/>
          <w:kern w:val="0"/>
          <w:sz w:val="32"/>
          <w:szCs w:val="32"/>
        </w:rPr>
        <w:t>11.</w:t>
      </w:r>
      <w:r>
        <w:rPr>
          <w:rFonts w:hint="eastAsia" w:ascii="仿宋" w:hAnsi="仿宋" w:eastAsia="仿宋" w:cs="仿宋"/>
          <w:kern w:val="0"/>
          <w:sz w:val="32"/>
          <w:szCs w:val="32"/>
        </w:rPr>
        <w:t>本科教学工作合格评估有哪些新方法？</w:t>
      </w:r>
      <w:bookmarkEnd w:id="10"/>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答：一是使用了数据分析方法。教育部评估中心基于高等教育质量监测国家数据平台对各校的教学基本状态数据做出分析报告，提供给评估专家分析问题，做出判断。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二是采用了新的考察模式。在规定时间内，专家可以采取集中进校或分散进校的方式进校考察，对学校教学工作做出整体判断。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采用了新的专家工作方式。评估专家在进校前要研讨学校自评报告和教学状态数据分析报告，提出进校考察重点；在进校考察中专家要全面考察并独立作出判断；专家在离校后一周内提交个人考察报告，专家组长汇总后形成专家组考察报告。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四是加大了社会参与力度。专家组成员中吸收了部分行业和社会人士参加。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五是完善了组织管理机制。建立了项目管理制度，建立了专家培训、考评制度和选拔进退机制，设立了“教育部普通高等学校本科教学工作评估专家委员会”（以下简称“评估专家委员会”）负责评估纪律的检查、监督和评估的申诉与仲裁。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1" w:name="_Toc16763"/>
      <w:r>
        <w:rPr>
          <w:rFonts w:hint="eastAsia" w:ascii="仿宋" w:hAnsi="仿宋" w:eastAsia="仿宋" w:cs="仿宋"/>
          <w:kern w:val="0"/>
          <w:sz w:val="32"/>
          <w:szCs w:val="32"/>
        </w:rPr>
        <w:t>12.</w:t>
      </w:r>
      <w:r>
        <w:rPr>
          <w:rFonts w:hint="eastAsia" w:ascii="仿宋" w:hAnsi="仿宋" w:eastAsia="仿宋" w:cs="仿宋"/>
          <w:kern w:val="0"/>
          <w:sz w:val="32"/>
          <w:szCs w:val="32"/>
        </w:rPr>
        <w:t>本科教学工作合格评估是如何实施“阳光评估”并倡导良好风尚的？</w:t>
      </w:r>
      <w:bookmarkEnd w:id="11"/>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答：为了使高校和社会更加了解教学评估工作情况，增强评估工作的透明度，推动评估工作持续健康发展，教育部实施“阳光评估”，倡导形成一种“风清气正”的良好风尚。主要体现在以下几方面：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公开透明。评估方案、指标体系和评估标准，以及评估程序和结果处理等内容向社会公开；学校自评报告、专家组成以及专家评估报告等相关信息在适当范围公布；参评学校及评估专家的有关活动和行为，接受师生和社会各界的监督。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公平公正。根据参评学校学科特点遴选专家，优化专家组成，同时聘请行业或社会人士参加；评估过程接受监督，评估专家委员会负责评估纪律监督与检查工作；加强评估工作的规范性，严格评估操作程序，严肃评估纪律要求；建立项目管理员制度，对参与评估过程的各方实施项目管理和分工负责；建立专家进退机制，参评学校对评估专家工作情况的评价将作为专家进退的重要依据。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求真务实。评估方案坚持实事求是，充分考虑新建本科院校的特点，注重引导参评学校合理定位、依法办学、面向社会自主办学；要求参评学校的数据填报和材料准备要体现原始性、真实性；参评学校和评估专家要持“平常心、正常态”，重在查找问题和改进提高。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平等交流。评估专家坚持同行互助，强化服务意识，以科学的态度和严谨的作风开展评估活动。现场考察工作坚持深访谈、多交流，做到尊重对方、整体把握、独立判断，为参评学校的教学工作提出建设性意见，真心实意为学校服务。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勤俭节约。简化评估和接待程序，严格规定经费开支标准，避免形式主义、铺张浪费等现象。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2" w:name="_Toc10757"/>
      <w:r>
        <w:rPr>
          <w:rFonts w:hint="eastAsia" w:ascii="仿宋" w:hAnsi="仿宋" w:eastAsia="仿宋" w:cs="仿宋"/>
          <w:kern w:val="0"/>
          <w:sz w:val="32"/>
          <w:szCs w:val="32"/>
        </w:rPr>
        <w:t>13.</w:t>
      </w:r>
      <w:r>
        <w:rPr>
          <w:rFonts w:hint="eastAsia" w:ascii="仿宋" w:hAnsi="仿宋" w:eastAsia="仿宋" w:cs="仿宋"/>
          <w:kern w:val="0"/>
          <w:sz w:val="32"/>
          <w:szCs w:val="32"/>
        </w:rPr>
        <w:t>本科教学工作合格评估指标体系有什么特点？</w:t>
      </w:r>
      <w:bookmarkEnd w:id="12"/>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答：本科教学工作合格评估指标体系由7个一级指标，20个二级指标，39个观测点（见附表）构成。主要有以下特点：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一是强调领导作用，要求学校各级领导班子遵循高等教育办学规律和教育教学规律，落实教学工作的中心地位。</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二是突出应用型人才培养模式，鼓励积极开展产学研合作教育。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三是强调经费投入，特别是政府和学校举办方对学校办学经费的保障。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四是强调学校内部教学质量保障体系的建设，形成不断提高教学质量的长效机制。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五是体现“以学生为本”的理念，强调对学生的指导和服务。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六是强调产出导向，重视人才培养质量，重视师生和社会对学校教学质量的评价。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3" w:name="_Toc22290"/>
      <w:r>
        <w:rPr>
          <w:rFonts w:hint="eastAsia" w:ascii="仿宋" w:hAnsi="仿宋" w:eastAsia="仿宋" w:cs="仿宋"/>
          <w:kern w:val="0"/>
          <w:sz w:val="32"/>
          <w:szCs w:val="32"/>
        </w:rPr>
        <w:t>14.</w:t>
      </w:r>
      <w:r>
        <w:rPr>
          <w:rFonts w:hint="eastAsia" w:ascii="仿宋" w:hAnsi="仿宋" w:eastAsia="仿宋" w:cs="仿宋"/>
          <w:kern w:val="0"/>
          <w:sz w:val="32"/>
          <w:szCs w:val="32"/>
        </w:rPr>
        <w:t>本科教学工作合格评估是如何体现“以学生为本”的？</w:t>
      </w:r>
      <w:bookmarkEnd w:id="13"/>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答：本科教学工作合格评估从评估方案设计理念到具体指标，坚持“以学生为本”，保障学生基本权益，具体反映在六个方面：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一是对学校办学条件提出了明确要求，保证教学的基本投入。如教学日常运行支出占经常性预算内教育事业费拨款（205类教育拨款扣除专项拨款）与学费收入之和的比例≥13%，生均年教学日常运行支出≥1200元人民币，且应随着教育事业经费的增长而逐步增长。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二是注重对教学过程的规范管理。指标体系对教师教学、专业与课程建设、教学管理等教学过程的主要环节提出了明确要求，其目的是促进教育教学质量提高，使学生直接受益。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三是明确要求按国家规定配备班主任、辅导员和学生工作队伍，加强思想政治工作。落实国家《教育规划纲要》提出的育人为本、德育为先的理念，有助于增强学生社会责任感，促进学生全面发展。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四是体现应用型人才培养的主线，多个指标强调学生实践能力培养，有利于提高学生实践能力，促进学生就业。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五是强调对学生的指导和服务。指标体系中明确要求学校开展“大学生学习指导、职业生涯规划指导、创业教育指导、就业指导与服务、家庭经济困难学生资助、心理健康咨询等服务”。还要求学校根据学生特点因材施教，搭建学生课外科技及文体活动平台，有激励学生参加的具体措施等，体现了学校要为学生提供全面的服务。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六是重视了学生对教学工作和就业工作的评价，体现教育教学“以学生为本”的理念。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4" w:name="_Toc26"/>
      <w:r>
        <w:rPr>
          <w:rFonts w:hint="eastAsia" w:ascii="仿宋" w:hAnsi="仿宋" w:eastAsia="仿宋" w:cs="仿宋"/>
          <w:kern w:val="0"/>
          <w:sz w:val="32"/>
          <w:szCs w:val="32"/>
        </w:rPr>
        <w:t>15.</w:t>
      </w:r>
      <w:r>
        <w:rPr>
          <w:rFonts w:hint="eastAsia" w:ascii="仿宋" w:hAnsi="仿宋" w:eastAsia="仿宋" w:cs="仿宋"/>
          <w:kern w:val="0"/>
          <w:sz w:val="32"/>
          <w:szCs w:val="32"/>
        </w:rPr>
        <w:t>合格评估方案如何引导新建本科院校实现应用型人才培养目标定位？</w:t>
      </w:r>
      <w:bookmarkEnd w:id="14"/>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合格评估方案以应用型人才培养目标为主线，从学校的办学定位、指导思想等顶层设计，到师资队伍建设、教学基本建设、专业建设、人才培养方案、课程体系、教学方法、实践教学体系设计，最后落脚点到考察学生就业，一以贯之地引导新建本科院校提高培养过程与应用型人才培养目标的符合度。例如：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在人才培养模式方面，考察学校是否积极开展产学研合作教育，在合作开办专业、共建教学资源、合作育人、合作就业等方面是否成效明显。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在考察教师队伍时，不仅要看生师比，高学历、高职称教师的比例，还要看教师中具备专业（行业）从业资格和任职经历的教师的比例，更要看教师整体结构和水平能否满足应用型人才培养需要。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在专业与课程建设方面，评估指标要求学校的专业设置应该与地方（行业）经济社会发展相适应，要求构建体现应用型人才培养特点的课程体系，其中尤其强调了对实践教学的具体要求，以增强学生实践能力的培养。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5" w:name="_Toc2023"/>
      <w:r>
        <w:rPr>
          <w:rFonts w:hint="eastAsia" w:ascii="仿宋" w:hAnsi="仿宋" w:eastAsia="仿宋" w:cs="仿宋"/>
          <w:kern w:val="0"/>
          <w:sz w:val="32"/>
          <w:szCs w:val="32"/>
        </w:rPr>
        <w:t>16.</w:t>
      </w:r>
      <w:r>
        <w:rPr>
          <w:rFonts w:hint="eastAsia" w:ascii="仿宋" w:hAnsi="仿宋" w:eastAsia="仿宋" w:cs="仿宋"/>
          <w:kern w:val="0"/>
          <w:sz w:val="32"/>
          <w:szCs w:val="32"/>
        </w:rPr>
        <w:t>学生实践能力培养在指标体系中是如何体现的？</w:t>
      </w:r>
      <w:bookmarkEnd w:id="15"/>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答：根据国家《教育规划纲要》对学生能力的培养要求及应用型人才的基本特征，指标体系在以下几方面突出了学生实践能力培养：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第一，对学生实践能力培养的办学条件作了规定。要求实验室、实习场所和设施基本满足人才培养的需要，生均教学科研仪器设备值及新增教学科研仪器设备所占比例达到国家办学条件要求，并有较高的利用率。同时，教师队伍中要有一定比例的具有生产实践经验的教师。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第二，“专业与课程建设”指标中对不同类型专业的实践教学时间作了明确规定；要求有一定数量的综合性、设计性实验，要有开放性实验室。对实习、实训的时间和经费要有保证，指导到位，考核科学；同时，要求学校把社会实践纳入学校教学计划，规定学时学分，对学生参加社会实践提出时间和任务要求，并把教师参加和指导学生社会实践计入工作量。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第三，在毕业论文（设计）与综合训练中要求选题紧密结合生产和社会实际，强调学生对专业知识的综合运用能力；要求50％以上毕业论文（设计）在实验、实习、工程实践和社会调查等社会实践中完成。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第四，“学风建设与学生指导”指标中要求学校搭建学生参加课外科技及文化活动的平台，有激励学生参加课外科技及文化活动的具体措施，学生参与面要广；同时，要求有调动教师参与学生指导工作的政策与措施。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6" w:name="_Toc28032"/>
      <w:r>
        <w:rPr>
          <w:rFonts w:hint="eastAsia" w:ascii="仿宋" w:hAnsi="仿宋" w:eastAsia="仿宋" w:cs="仿宋"/>
          <w:kern w:val="0"/>
          <w:sz w:val="32"/>
          <w:szCs w:val="32"/>
        </w:rPr>
        <w:t>17.</w:t>
      </w:r>
      <w:r>
        <w:rPr>
          <w:rFonts w:hint="eastAsia" w:ascii="仿宋" w:hAnsi="仿宋" w:eastAsia="仿宋" w:cs="仿宋"/>
          <w:kern w:val="0"/>
          <w:sz w:val="32"/>
          <w:szCs w:val="32"/>
        </w:rPr>
        <w:t>合格评估从哪些方面引导新建本科院校建设内部质量保障体系？</w:t>
      </w:r>
      <w:bookmarkEnd w:id="16"/>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高等教育质量保障体系建设分为外部质量保障体系和内部质量保障体系建设两个方面。外部质量保障体系建设一般通过国家法律规定、经费保障、政策指导以及建立定期的评估制度来实现；内部质量保障体系建设一般是指高校依照自身确定的人才培养目标建立质量标准，提供人财物条件保障，加强过程监管，开展自我评估，收集信息，调节改进提高等方面构成。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新建本科院校办学历史较短，内部质量保障体系建设相对薄弱。因此，引导新建本科院校建设并完善内部质量保障体系，保障并不断提高教育质量是开展合格评估的重要目的。合格评估指导体系设计充分体现了这一指导思想，主要表现在以下几方面：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一是在“办学思路与领导作用”指标中，明确提出“有以提高质量为核心、落实教学中心地位的政策与措施，重视建立并完善内部教学质量保障体系”。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二是在教师队伍的数量与结构、教学基本设施、教学经费投入等评估指标中都规定了具体的可量化的要求，使学校人才培养工作有可靠的条件保障。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三是对课堂教学、实验教学、实习实训、社会实践、毕业论文（设计）与综合训练等主要教学环节以及学生课外科技及文化活动、学生指导与服务等，都提出了明确的质量要求和监管措施。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专门设置了“质量监控”这一评估指标，要求“学校建立自我评估制度，并注意发挥高等教育质量监测国家数据平台的作用，对教学质量进行常态监控”。此外，还设立了“师生评价”和“社会评价”的内容，引导学校注重收集师生和社会用人单位对学校的评价信息，及时改进工作。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7" w:name="_Toc29865"/>
      <w:r>
        <w:rPr>
          <w:rFonts w:hint="eastAsia" w:ascii="仿宋" w:hAnsi="仿宋" w:eastAsia="仿宋" w:cs="仿宋"/>
          <w:kern w:val="0"/>
          <w:sz w:val="32"/>
          <w:szCs w:val="32"/>
        </w:rPr>
        <w:t>18.</w:t>
      </w:r>
      <w:r>
        <w:rPr>
          <w:rFonts w:hint="eastAsia" w:ascii="仿宋" w:hAnsi="仿宋" w:eastAsia="仿宋" w:cs="仿宋"/>
          <w:kern w:val="0"/>
          <w:sz w:val="32"/>
          <w:szCs w:val="32"/>
        </w:rPr>
        <w:t>为什么强调学校要建立自我评估制度？</w:t>
      </w:r>
      <w:bookmarkEnd w:id="17"/>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答：合格评估指标体系中，要求学校要建立自我评估制度，主要原因如下：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首先，学校自我评估制度是我国高等学校教学评估体系的重要组成部分，是五种基本评估形式中的一种。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其次，学校既是人才培养的主体，也是质量保障的主体，建立并完善内部质量保障体系是学校的内在需要，而内部评估制度是学校质量保障体系的重要组成部分。</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第三，今后学校每年都要向社会公布年度质量报告，历年的质量报告将作为国家和有关专门机构开展院校评估和专业评估的重要参考，而学校自我评估的结论和内容是形成年度质量报告的主要依据。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8" w:name="_Toc27267"/>
      <w:r>
        <w:rPr>
          <w:rFonts w:hint="eastAsia" w:ascii="仿宋" w:hAnsi="仿宋" w:eastAsia="仿宋" w:cs="仿宋"/>
          <w:kern w:val="0"/>
          <w:sz w:val="32"/>
          <w:szCs w:val="32"/>
        </w:rPr>
        <w:t>19.</w:t>
      </w:r>
      <w:r>
        <w:rPr>
          <w:rFonts w:hint="eastAsia" w:ascii="仿宋" w:hAnsi="仿宋" w:eastAsia="仿宋" w:cs="仿宋"/>
          <w:kern w:val="0"/>
          <w:sz w:val="32"/>
          <w:szCs w:val="32"/>
        </w:rPr>
        <w:t>合格评估指标体系针对民办高校作了哪些调整？</w:t>
      </w:r>
      <w:bookmarkEnd w:id="18"/>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答：根据我国民办高校的现状，做了以下调整：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一是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二是观测点“生师比”合格标准增加：自有专任教师数量不低于专任教师总数的50%，强调自有教师队伍建设，推动学校建立一支相对稳定的教师队伍，确保教学工作健康、有效、可持续开展。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三是增加备注3：专任教师的计算方法是把自有教师及外聘教师中聘期二年（含）以上并满足学校学校规定教学工作量的教师按1:1计入，聘期一年至二年的外聘教师按50%计入，聘期不足一年的不计入专任教师数。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四是在计算生师比时，全日制在校的自考助学生按1:1计入学生数，以体现民办院校目前的实际状况和办学特点。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19" w:name="_Toc3426"/>
      <w:r>
        <w:rPr>
          <w:rFonts w:hint="eastAsia" w:ascii="仿宋" w:hAnsi="仿宋" w:eastAsia="仿宋" w:cs="仿宋"/>
          <w:kern w:val="0"/>
          <w:sz w:val="32"/>
          <w:szCs w:val="32"/>
        </w:rPr>
        <w:t>20.</w:t>
      </w:r>
      <w:r>
        <w:rPr>
          <w:rFonts w:hint="eastAsia" w:ascii="仿宋" w:hAnsi="仿宋" w:eastAsia="仿宋" w:cs="仿宋"/>
          <w:kern w:val="0"/>
          <w:sz w:val="32"/>
          <w:szCs w:val="32"/>
        </w:rPr>
        <w:t>合格评估指标体系针对医学类高校作了哪些调整？</w:t>
      </w:r>
      <w:bookmarkEnd w:id="19"/>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答：根据高等教育分类指导原则及医学类高校的办学特点，对合格评估部分指标作了相应调整：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一是在计算“生师比”时，要求有一支双师型的临床教师队伍，且整体教师队伍数量与在校生数量的比例达到1:10。临床教师的计算以附属医院（直属）具有医师职称系列全部人员的15%计；非直属附属医院教师按聘请校外教师折算，原则上不超过全校教师总数的四分之一。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二是整体师资队伍结构必须由校本部基础教师和临床教师两大部分组成（临床教师必须有执业医师资格，且理论授课和课间见习教学教师须有主治医师及以上医疗职称）。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三是要求医学教育必须有附属医院和非直属附属教学医院承担学生临床阶段教学，且生均床位数达到0.8张以上。非直属附属医院指经当地行政部门批准、可完成临床教学全过程且有一届以上毕业生的教学医院。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四是要求医学类高校临床阶段教学中主干课程课间见习与理论授课的比例不少于1:1。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五是将观测点“毕业设计与综合训练”调整为“毕业实习和毕业综合考试”，毕业实习时间不应少于48周。临床实习教学管理制度基本健全，有出科考试和毕业考试制度并实施；实习大纲规定的操作项目合理，多数学生基本完成规定项目；毕业实习每个学生实际管理病床4-6张。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0" w:name="_Toc25650"/>
      <w:r>
        <w:rPr>
          <w:rFonts w:hint="eastAsia" w:ascii="仿宋" w:hAnsi="仿宋" w:eastAsia="仿宋" w:cs="仿宋"/>
          <w:kern w:val="0"/>
          <w:sz w:val="32"/>
          <w:szCs w:val="32"/>
        </w:rPr>
        <w:t>21.</w:t>
      </w:r>
      <w:r>
        <w:rPr>
          <w:rFonts w:hint="eastAsia" w:ascii="仿宋" w:hAnsi="仿宋" w:eastAsia="仿宋" w:cs="仿宋"/>
          <w:kern w:val="0"/>
          <w:sz w:val="32"/>
          <w:szCs w:val="32"/>
        </w:rPr>
        <w:t>合格评估指标体系针对艺术类高校作了哪些调整？</w:t>
      </w:r>
      <w:bookmarkEnd w:id="20"/>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答：针对艺术类高校在教师队伍数量与结构方面呈现的差异和特点，合格评估指标作了如下调整：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一是将“专任教师中具有硕士学位、博士学位的比例≥50%”改为“专任教师中具有硕士学位、博士学位的比例≥35%。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二是艺术类高校中的主讲教师“具有二级及以上艺术类专业技术职务，通过岗前培训并取得合格证”视同为“具有讲师及以上职务或具有硕士及以上学位，通过岗前培训并取得合格证”。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1" w:name="_Toc31592"/>
      <w:r>
        <w:rPr>
          <w:rFonts w:hint="eastAsia" w:ascii="仿宋" w:hAnsi="仿宋" w:eastAsia="仿宋" w:cs="仿宋"/>
          <w:kern w:val="0"/>
          <w:sz w:val="32"/>
          <w:szCs w:val="32"/>
        </w:rPr>
        <w:t>22.</w:t>
      </w:r>
      <w:r>
        <w:rPr>
          <w:rFonts w:hint="eastAsia" w:ascii="仿宋" w:hAnsi="仿宋" w:eastAsia="仿宋" w:cs="仿宋"/>
          <w:kern w:val="0"/>
          <w:sz w:val="32"/>
          <w:szCs w:val="32"/>
        </w:rPr>
        <w:t>合格评估专家组是如何构成的？</w:t>
      </w:r>
      <w:bookmarkEnd w:id="21"/>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答：专家组是受教育部高等教育教学评估中心（以下简称“教育部评估中心”）委派，在特定时间内，完成对参评学校教学工作考察和评估任务的工作队伍。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专家组由组长、成员和秘书组成。专家组成员一般为7-9人，设组长1人。专家组一般应包括学科专家、教育管理专家，同时聘请一些行业或社会人士参加。专家要能较好地把握高等教育发展规律和方针政策，熟悉本科教学工作，有评估工作的实践经验，有良好的敬业和合作精神。评估专家根据参评学校的类型、办学定位和学科结构原则上从专家库选聘，专家选聘坚持回避制度。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2" w:name="_Toc5378"/>
      <w:r>
        <w:rPr>
          <w:rFonts w:hint="eastAsia" w:ascii="仿宋" w:hAnsi="仿宋" w:eastAsia="仿宋" w:cs="仿宋"/>
          <w:kern w:val="0"/>
          <w:sz w:val="32"/>
          <w:szCs w:val="32"/>
        </w:rPr>
        <w:t>23.</w:t>
      </w:r>
      <w:r>
        <w:rPr>
          <w:rFonts w:hint="eastAsia" w:ascii="仿宋" w:hAnsi="仿宋" w:eastAsia="仿宋" w:cs="仿宋"/>
          <w:kern w:val="0"/>
          <w:sz w:val="32"/>
          <w:szCs w:val="32"/>
        </w:rPr>
        <w:t>对专家组在合格评估工作中有哪些任务和要求？</w:t>
      </w:r>
      <w:bookmarkEnd w:id="22"/>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专家组本着替国家把关、为学校服务的理念，按照《普通高等学校本科教学工作合格评估方案》，对参评学校的本科教学工作进行考察和评价。通过审阅学校的自评报告、本科教学基本状态数据及有关材料，开展多种形式的现场考察，全面深入了解参评学校教学工作的总体情况，查找学校教学工作中存在的问题，分析原因，提出改进教学工作、提高教学质量的意见和建议并向学校反馈，提交考察报告和结论建议。专家组要有高度责任感和使命感，在工作中坚持公平公正原则，要深入实际、实事求是、踏实工作、平等真诚，不搞形式主义，严格遵守评估纪律。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3" w:name="_Toc21490"/>
      <w:r>
        <w:rPr>
          <w:rFonts w:hint="eastAsia" w:ascii="仿宋" w:hAnsi="仿宋" w:eastAsia="仿宋" w:cs="仿宋"/>
          <w:kern w:val="0"/>
          <w:sz w:val="32"/>
          <w:szCs w:val="32"/>
        </w:rPr>
        <w:t>24.</w:t>
      </w:r>
      <w:r>
        <w:rPr>
          <w:rFonts w:hint="eastAsia" w:ascii="仿宋" w:hAnsi="仿宋" w:eastAsia="仿宋" w:cs="仿宋"/>
          <w:kern w:val="0"/>
          <w:sz w:val="32"/>
          <w:szCs w:val="32"/>
        </w:rPr>
        <w:t>评估专家应该参加哪些培训工作？</w:t>
      </w:r>
      <w:bookmarkEnd w:id="23"/>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答：教育部评估中心定期组织专家培训。培训分为岗前资格培训和在岗培训两种。</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岗前资格培训是指评估专家在开展评估工作前进行的专门培训，是评估专家的必修课。培训时专家要系统地学习有关评估理论、评估政策、评估方案，掌握评估标准、评估程序和评估方法，了解相关纪律和规范要求，提高业务水平，确保评估质量。经过培训取得合格证后，方可参加评估工作。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在岗培训是指根据需要对评估专家定期进行的提升性培训，以适应评估理念、评估内容和评估方法的新变化。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4" w:name="_Toc14233"/>
      <w:r>
        <w:rPr>
          <w:rFonts w:hint="eastAsia" w:ascii="仿宋" w:hAnsi="仿宋" w:eastAsia="仿宋" w:cs="仿宋"/>
          <w:kern w:val="0"/>
          <w:sz w:val="32"/>
          <w:szCs w:val="32"/>
        </w:rPr>
        <w:t>25.</w:t>
      </w:r>
      <w:r>
        <w:rPr>
          <w:rFonts w:hint="eastAsia" w:ascii="仿宋" w:hAnsi="仿宋" w:eastAsia="仿宋" w:cs="仿宋"/>
          <w:kern w:val="0"/>
          <w:sz w:val="32"/>
          <w:szCs w:val="32"/>
        </w:rPr>
        <w:t>专家在评估中是如何考察和进行判断的？</w:t>
      </w:r>
      <w:bookmarkEnd w:id="24"/>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答：评估中，专家在全面考察、充分交流的基础上，对参评学校教学工作作出独立判断。考察活动主要分成三个阶段：</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做足进校前功课。专家要认真阅读学校提供的自评报告和教育部评估中心提供的高等教育质量监测国家数据平台及学校教学状态数据分析报告，并通过“全国高校本科教学工作评估管理信息系统”，查阅参评学校的有关信息，了解学校的有关情况，填写审读意见表，拟定考察重点和工作计划。</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做全进校后功课。专家通过深度访谈、听课、走访教学单位和有关职能部处、到用人单位调研、召开有关的座谈会；考察实验室和实习基地、图书馆、体育场馆、网络中心等教学场所与设施；调阅试卷、毕业论文（设计）、课程设计等材料；查阅评估的有关支撑材料；专家组内的信息交流和讨论等活动，了解和掌握学校教学工作各方面的情况和信息。在此基础上，按照评估指标体系对学校的教学工作做出判断和评价，独立投票。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做好离校后功课。根据在校考察情况，专家要写出2000字左右的个人考察报告，其中，问题和建议的内容应占到总字数的一半以上，并在规定时间内交给专家组组长。专家组长在此基础上汇总形成专家组考察报告。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5" w:name="_Toc8234"/>
      <w:r>
        <w:rPr>
          <w:rFonts w:hint="eastAsia" w:ascii="仿宋" w:hAnsi="仿宋" w:eastAsia="仿宋" w:cs="仿宋"/>
          <w:kern w:val="0"/>
          <w:sz w:val="32"/>
          <w:szCs w:val="32"/>
        </w:rPr>
        <w:t>26.</w:t>
      </w:r>
      <w:r>
        <w:rPr>
          <w:rFonts w:hint="eastAsia" w:ascii="仿宋" w:hAnsi="仿宋" w:eastAsia="仿宋" w:cs="仿宋"/>
          <w:kern w:val="0"/>
          <w:sz w:val="32"/>
          <w:szCs w:val="32"/>
        </w:rPr>
        <w:t>评估结论是如何形成的？</w:t>
      </w:r>
      <w:bookmarkEnd w:id="25"/>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答：评估结论的形成分两个阶段：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首先，由专家个人在全面考察、独立判断的基础上按指标体系进行投票，专家组汇总统计专家个人投票结果形成专家组评估结论建议，评估结论分为“通过”、“暂缓通过”和“不通过”三种。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其次，专家组将参评学校的评估结论建议提交给评估专家委员会进行审议，审议结果由教育部评估中心予以公布。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6" w:name="_Toc3348"/>
      <w:r>
        <w:rPr>
          <w:rFonts w:hint="eastAsia" w:ascii="仿宋" w:hAnsi="仿宋" w:eastAsia="仿宋" w:cs="仿宋"/>
          <w:kern w:val="0"/>
          <w:sz w:val="32"/>
          <w:szCs w:val="32"/>
        </w:rPr>
        <w:t>27.</w:t>
      </w:r>
      <w:r>
        <w:rPr>
          <w:rFonts w:hint="eastAsia" w:ascii="仿宋" w:hAnsi="仿宋" w:eastAsia="仿宋" w:cs="仿宋"/>
          <w:kern w:val="0"/>
          <w:sz w:val="32"/>
          <w:szCs w:val="32"/>
        </w:rPr>
        <w:t>教育部对评估结论的处理办法是什么？</w:t>
      </w:r>
      <w:bookmarkEnd w:id="26"/>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答：教育部规定评估结论为“通过”的新建本科院校，五年后进入下一轮普通高等学校的审核评估。学校的整改情况将作为审核评估的重要内容。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评估结论为“暂缓通过”的学校整改期为两年，“不通过”的学校整改期为三年。在整改期间，对结论为“暂缓通过”的学校，将采取减少招生数量、暂停备案新设本科专业；对结论为“不通过”的学校，采取限制招生、暂停备案新设本科专业等限制措施。整改期满后由学校提出重新接受评估的申请。重新评估获得通过的学校，可进入下一轮普通高等学校的审核评估，仍未通过的学校，将停止其招生。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7" w:name="_Toc28402"/>
      <w:r>
        <w:rPr>
          <w:rFonts w:hint="eastAsia" w:ascii="仿宋" w:hAnsi="仿宋" w:eastAsia="仿宋" w:cs="仿宋"/>
          <w:kern w:val="0"/>
          <w:sz w:val="32"/>
          <w:szCs w:val="32"/>
        </w:rPr>
        <w:t>28.</w:t>
      </w:r>
      <w:r>
        <w:rPr>
          <w:rFonts w:hint="eastAsia" w:ascii="仿宋" w:hAnsi="仿宋" w:eastAsia="仿宋" w:cs="仿宋"/>
          <w:kern w:val="0"/>
          <w:sz w:val="32"/>
          <w:szCs w:val="32"/>
        </w:rPr>
        <w:t>合格评估工作为何强调学校“平常心、正常态”？</w:t>
      </w:r>
      <w:bookmarkEnd w:id="27"/>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评估是国家依法促进高等学校教学质量提高的有效手段和一项制度化的工作。学校既是人才培养工作的主体，更是教学质量保障的主体。因此，学校在接受评估时，应本着对国家负责、对学生负责的态度，不弄虚作假，以“平常心、正常态”对待评估，严格执行评估纪律，在评估的各个阶段确保教学工作的正常有序进行。具体做到：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首先，结合合格评估指标体系，开展自评自建，扎实开展各项工作，切实加强内涵建设，实现以评促建。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其次，在评估准备过程中，以平常心、正常态对待评估。要坚持并保证将接受评估与日常教学工作有机结合和协调开展，确保教学常态，不搞临时突击，业绩不夸大，问题不隐瞒，数据不造假。而且，为了体现学校是质量保障主体的理念，要求学校在撰写自评报告时，对存在问题、原因及改进措施所占篇幅不得少于总篇幅的1/3。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第三，在专家现场考察时，以学习心、开放态迎接评估。虚心听取专家的意见与建议，共同探讨学校发展中存在的问题，寻求专家的指导与帮助。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第四，根据专家组的意见，结合学校实际制定整改计划，并组织相关方面认真落实，切实推动学校教学工作上一个新台阶。</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8" w:name="_Toc14904"/>
      <w:r>
        <w:rPr>
          <w:rFonts w:hint="eastAsia" w:ascii="仿宋" w:hAnsi="仿宋" w:eastAsia="仿宋" w:cs="仿宋"/>
          <w:kern w:val="0"/>
          <w:sz w:val="32"/>
          <w:szCs w:val="32"/>
        </w:rPr>
        <w:t>29.</w:t>
      </w:r>
      <w:r>
        <w:rPr>
          <w:rFonts w:hint="eastAsia" w:ascii="仿宋" w:hAnsi="仿宋" w:eastAsia="仿宋" w:cs="仿宋"/>
          <w:kern w:val="0"/>
          <w:sz w:val="32"/>
          <w:szCs w:val="32"/>
        </w:rPr>
        <w:t>教育部提出的“十不准”评估纪律是什么？</w:t>
      </w:r>
      <w:bookmarkEnd w:id="28"/>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为了减轻参评学校负担，营造风清气正的评估风尚，教育部印发了《关于加强本科教学工作合格评估方案调研工作纪律的通知》（高教司函【2009】230号），提出十项纪律要求，这些要求在合格评估全面实施阶段依然有效。“十不准”的具体内容为：领导不迎送专家；不安排各种形式的宴请；不安排接见；学校不召开汇报大会（包括开幕式和闭幕式）；不组织师生文艺汇报演出；不在网络和媒体上做宣传报道；不造声势（包括校内张贴欢迎标语、悬挂彩旗等）；不送礼物；不超标超规格安排食宿；专家组不组织学生现场考试。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29" w:name="_Toc1465"/>
      <w:r>
        <w:rPr>
          <w:rFonts w:hint="eastAsia" w:ascii="仿宋" w:hAnsi="仿宋" w:eastAsia="仿宋" w:cs="仿宋"/>
          <w:kern w:val="0"/>
          <w:sz w:val="32"/>
          <w:szCs w:val="32"/>
        </w:rPr>
        <w:t>30.</w:t>
      </w:r>
      <w:r>
        <w:rPr>
          <w:rFonts w:hint="eastAsia" w:ascii="仿宋" w:hAnsi="仿宋" w:eastAsia="仿宋" w:cs="仿宋"/>
          <w:kern w:val="0"/>
          <w:sz w:val="32"/>
          <w:szCs w:val="32"/>
        </w:rPr>
        <w:t>如何切实有效地防范和惩治高校在评估中出现的弄虚作假行为？</w:t>
      </w:r>
      <w:bookmarkEnd w:id="29"/>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为有效地防范和惩治高校在接受评估中出现的各种弄虚作假行为，在总结借鉴以往评估经验的基础上，新建本科院校教学工作合格评估从理念层面、到管理层面、再到具体操作层面都进行了更加合理的制度设计，主要包括：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一是加强学习和培训，进一步引导高校树立学校是质量保障主体的理念，使高校自觉自愿接受外部质量评价，并常态化地推进内部质量保障体系建设。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加强纪律规范。教育部印发《关于加强本科教学工作合格评估方案调研工作纪律的通知》（高教司函〔2009〕230号），对参评学校提出了十项纪律要求，专门针对可能出现的形式主义和弄虚作假行为加以规范。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三是实施“阳光评估”。合格评估相关政策文件与实施办法、评估标准、学校自评报告等，均在适当范围内予以公开。教育部设立专门评估举报电话和信箱，接受来自社会各界的监督。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建立项目管理责任制度。合格评估各利益方在项目管理中各负其责，相互监控。既有评估机构、专家和学校对整个评估组织过程的监督、检查制度；同时还请相关行业人员和社会知名人士担任观察员，对评估中专家行为、学校行为和组织工作进行监督。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五是实行一票否决制度。评估过程中一旦发现学校有数据造假、材料造假等违规违纪行为，经查属实，实行一票否决，该学校评估结论视为“不通过”。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六是组建了评估专家委员会。该委员会的一项职责是受教育部委托监督检查参评学校、评估专家以及评估组织机构工作的规范性、公正性，检查评估有关规定的执行情况。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30" w:name="_Toc23406"/>
      <w:r>
        <w:rPr>
          <w:rFonts w:hint="eastAsia" w:ascii="仿宋" w:hAnsi="仿宋" w:eastAsia="仿宋" w:cs="仿宋"/>
          <w:kern w:val="0"/>
          <w:sz w:val="32"/>
          <w:szCs w:val="32"/>
        </w:rPr>
        <w:t>31.</w:t>
      </w:r>
      <w:r>
        <w:rPr>
          <w:rFonts w:hint="eastAsia" w:ascii="仿宋" w:hAnsi="仿宋" w:eastAsia="仿宋" w:cs="仿宋"/>
          <w:kern w:val="0"/>
          <w:sz w:val="32"/>
          <w:szCs w:val="32"/>
        </w:rPr>
        <w:t>学校整改工作在合格评估中有何作用？</w:t>
      </w:r>
      <w:bookmarkEnd w:id="30"/>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评估的目的是为了改进工作，学校整改工作是合格评估的必要环节。学校整改工作是指参评学校在评估专家组离校后，根据专家组考察评估的意见和自身发展实际情况制定整改方案，并按规定时间落实整改举措的过程。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学校的整改情况将作为下一轮评估专家组进校考察评估的重要内容，以促使学校自觉巩固和充分利用评建成果，建立内部质量保障机制，最终实现合格评估目的。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31" w:name="_Toc12562"/>
      <w:r>
        <w:rPr>
          <w:rFonts w:hint="eastAsia" w:ascii="仿宋" w:hAnsi="仿宋" w:eastAsia="仿宋" w:cs="仿宋"/>
          <w:kern w:val="0"/>
          <w:sz w:val="32"/>
          <w:szCs w:val="32"/>
        </w:rPr>
        <w:t>32.</w:t>
      </w:r>
      <w:r>
        <w:rPr>
          <w:rFonts w:hint="eastAsia" w:ascii="仿宋" w:hAnsi="仿宋" w:eastAsia="仿宋" w:cs="仿宋"/>
          <w:kern w:val="0"/>
          <w:sz w:val="32"/>
          <w:szCs w:val="32"/>
        </w:rPr>
        <w:t>社会力量如何参与合格评估工作？</w:t>
      </w:r>
      <w:bookmarkEnd w:id="31"/>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答：社会力量参与评估是高等教育活动和高等教育管理的重要形式。合格评估工作吸收社会力量参与，采取以下形式：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一是吸收一定数量和比例的高等教育系统外部人员以专家或观察员身份参与合格评估工作。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二是合格评估工作中，用人单位和毕业生对教学工作的满意度评价作为评价学校教育教学质量的依据。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三是充分利用社会专业评价机构调查有关信息。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四是在一定范围公布高校本科教学状态数据，公开接受社会监督。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32" w:name="_Toc28041"/>
      <w:r>
        <w:rPr>
          <w:rFonts w:hint="eastAsia" w:ascii="仿宋" w:hAnsi="仿宋" w:eastAsia="仿宋" w:cs="仿宋"/>
          <w:kern w:val="0"/>
          <w:sz w:val="32"/>
          <w:szCs w:val="32"/>
        </w:rPr>
        <w:t>33.</w:t>
      </w:r>
      <w:r>
        <w:rPr>
          <w:rFonts w:hint="eastAsia" w:ascii="仿宋" w:hAnsi="仿宋" w:eastAsia="仿宋" w:cs="仿宋"/>
          <w:kern w:val="0"/>
          <w:sz w:val="32"/>
          <w:szCs w:val="32"/>
        </w:rPr>
        <w:t>什么是高等教育质量监测国家数据平台？</w:t>
      </w:r>
      <w:bookmarkEnd w:id="32"/>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答：高等教育质量监测国家数据平台就是利用信息和网络技术，按照教学工作的基本规律，把高等学校与本科教学工作密切相关的数据按照一定的逻辑关系组织起来，以数字化方式呈现出来，形成系统化的、反映高等学校教学运行状态的数据集。</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在结构设计上，遵循高等学校教学工作内在规律，按照教学投入、教学过程、教学效果的基本思路，组织教师、学生、条件、专业与课程、教学管理、教学效果等数据群组。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在实现方式上，为便于采集，按照高校职能部门的分工特点，分解成师资队伍、教育教学、教育经费、教学科研仪器、教学条件、学生基本情况、学生课外活动、科研情况、学科建设九类数据。每类数据再分解为若干数据采集表，每个采集表包含若干数据采集项。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33" w:name="_Toc31470"/>
      <w:r>
        <w:rPr>
          <w:rFonts w:hint="eastAsia" w:ascii="仿宋" w:hAnsi="仿宋" w:eastAsia="仿宋" w:cs="仿宋"/>
          <w:kern w:val="0"/>
          <w:sz w:val="32"/>
          <w:szCs w:val="32"/>
        </w:rPr>
        <w:t>34.</w:t>
      </w:r>
      <w:r>
        <w:rPr>
          <w:rFonts w:hint="eastAsia" w:ascii="仿宋" w:hAnsi="仿宋" w:eastAsia="仿宋" w:cs="仿宋"/>
          <w:kern w:val="0"/>
          <w:sz w:val="32"/>
          <w:szCs w:val="32"/>
        </w:rPr>
        <w:t>全国高校教学基本状态数据库系统如何为学校、社会和政府以及评估工作服务？</w:t>
      </w:r>
      <w:bookmarkEnd w:id="33"/>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全国高校本科教学基本状态数据库（以下简称“教学基本状态数据库”）的设计思路是立足于建设国家高等教育教学基础数据资源，通过信息技术，促进具有中国特色高等教育质量保证体系的建立和完善。其功能主要体现在四个方面：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一是服务于学校，教学基本状态数据库促进广大高校提高教学管理的信息化程度，为高校自身教育质量状况监测提供服务。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二是服务于政府，教学基本状态数据库为各级教育行政部门提供高校教学工作有关信息，有助于教育行政部门对高等学校科学管理和常态监控，提高决策的可靠性。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三是服务于评估，为评估专家提供参评高校教学相关信息和教学基本状态数据分析报告，使评估过程简化，减轻学校准备材料负担，提高工作效率。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四是服务于社会，教学基本状态数据库的有关数据向社会公布，为社会公众提供高等教育质量信息资源，为社会公众了解高校教学工作提供服务，促进教育信息公开透明。 </w:t>
      </w:r>
    </w:p>
    <w:p>
      <w:pPr>
        <w:pStyle w:val="2"/>
        <w:pageBreakBefore w:val="0"/>
        <w:kinsoku/>
        <w:wordWrap/>
        <w:overflowPunct/>
        <w:topLinePunct w:val="0"/>
        <w:autoSpaceDE/>
        <w:autoSpaceDN/>
        <w:bidi w:val="0"/>
        <w:adjustRightInd/>
        <w:snapToGrid w:val="0"/>
        <w:spacing w:before="120" w:beforeLines="50" w:after="0" w:line="560" w:lineRule="exact"/>
        <w:textAlignment w:val="auto"/>
        <w:rPr>
          <w:rFonts w:hint="eastAsia" w:ascii="仿宋" w:hAnsi="仿宋" w:eastAsia="仿宋" w:cs="仿宋"/>
          <w:kern w:val="0"/>
          <w:sz w:val="32"/>
          <w:szCs w:val="32"/>
        </w:rPr>
      </w:pPr>
      <w:bookmarkStart w:id="34" w:name="_Toc22930"/>
      <w:r>
        <w:rPr>
          <w:rFonts w:hint="eastAsia" w:ascii="仿宋" w:hAnsi="仿宋" w:eastAsia="仿宋" w:cs="仿宋"/>
          <w:kern w:val="0"/>
          <w:sz w:val="32"/>
          <w:szCs w:val="32"/>
        </w:rPr>
        <w:t>35.</w:t>
      </w:r>
      <w:r>
        <w:rPr>
          <w:rFonts w:hint="eastAsia" w:ascii="仿宋" w:hAnsi="仿宋" w:eastAsia="仿宋" w:cs="仿宋"/>
          <w:kern w:val="0"/>
          <w:sz w:val="32"/>
          <w:szCs w:val="32"/>
        </w:rPr>
        <w:t>合格评估申诉与仲裁如何进行？</w:t>
      </w:r>
      <w:bookmarkEnd w:id="34"/>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答：评估专家委员会除了负责指导监督合格评估工作、审议《专家组评估报告》和评估结论等工作，还负责受理评估争议、仲裁等事宜。参评学校如果对评估结论存有异议，可向评估专家委员会提出申诉，评估专家委员会组织相关委员审议，并根据具体情况责成评估组织机构与参评学校沟通、复议，必要时可组织复评。最终结论由评估专家委员会作出。 </w:t>
      </w:r>
    </w:p>
    <w:p>
      <w:pPr>
        <w:pageBreakBefore w:val="0"/>
        <w:widowControl/>
        <w:kinsoku/>
        <w:wordWrap/>
        <w:overflowPunct/>
        <w:topLinePunct w:val="0"/>
        <w:autoSpaceDE/>
        <w:autoSpaceDN/>
        <w:bidi w:val="0"/>
        <w:adjustRightInd/>
        <w:snapToGrid w:val="0"/>
        <w:spacing w:before="120" w:beforeLines="50" w:line="560" w:lineRule="exact"/>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36.国家为什么要设立评估专项经费？</w:t>
      </w:r>
      <w:r>
        <w:rPr>
          <w:rFonts w:hint="eastAsia" w:ascii="仿宋" w:hAnsi="仿宋" w:eastAsia="仿宋" w:cs="仿宋"/>
          <w:kern w:val="0"/>
          <w:sz w:val="32"/>
          <w:szCs w:val="32"/>
        </w:rPr>
        <w:t xml:space="preserve"> </w:t>
      </w:r>
    </w:p>
    <w:p>
      <w:pPr>
        <w:pageBreakBefore w:val="0"/>
        <w:widowControl/>
        <w:kinsoku/>
        <w:wordWrap/>
        <w:overflowPunct/>
        <w:topLinePunct w:val="0"/>
        <w:autoSpaceDE/>
        <w:autoSpaceDN/>
        <w:bidi w:val="0"/>
        <w:adjustRightInd/>
        <w:snapToGrid w:val="0"/>
        <w:spacing w:before="120" w:beforeLines="5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rPr>
        <w:t>答：为保证评估的公正性和独立性，国</w:t>
      </w:r>
      <w:bookmarkStart w:id="35" w:name="_GoBack"/>
      <w:bookmarkEnd w:id="35"/>
      <w:r>
        <w:rPr>
          <w:rFonts w:hint="eastAsia" w:ascii="仿宋" w:hAnsi="仿宋" w:eastAsia="仿宋" w:cs="仿宋"/>
          <w:kern w:val="0"/>
          <w:sz w:val="32"/>
          <w:szCs w:val="32"/>
        </w:rPr>
        <w:t>家设立评估专项经费。专家组评估考察所有费用（含培训费、交通费、食宿费、评审费、材料费、通讯费等）皆由国家评估专项经费列支，学校不承担相关经费开支。</w:t>
      </w:r>
    </w:p>
    <w:sectPr>
      <w:headerReference r:id="rId9" w:type="default"/>
      <w:pgSz w:w="11906" w:h="16838"/>
      <w:pgMar w:top="1440" w:right="1644" w:bottom="1418" w:left="1644" w:header="851" w:footer="794"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4768802"/>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43D7"/>
    <w:rsid w:val="00001EF5"/>
    <w:rsid w:val="000052FE"/>
    <w:rsid w:val="000056E2"/>
    <w:rsid w:val="00005ABD"/>
    <w:rsid w:val="00005CC6"/>
    <w:rsid w:val="00005DFE"/>
    <w:rsid w:val="00007F0B"/>
    <w:rsid w:val="000109B1"/>
    <w:rsid w:val="00011159"/>
    <w:rsid w:val="00011ED2"/>
    <w:rsid w:val="0001215C"/>
    <w:rsid w:val="00012E8E"/>
    <w:rsid w:val="00012E95"/>
    <w:rsid w:val="000136AE"/>
    <w:rsid w:val="00013DEA"/>
    <w:rsid w:val="00013F6C"/>
    <w:rsid w:val="00015073"/>
    <w:rsid w:val="00016F4B"/>
    <w:rsid w:val="000212AD"/>
    <w:rsid w:val="000215CF"/>
    <w:rsid w:val="000227EF"/>
    <w:rsid w:val="00023DFB"/>
    <w:rsid w:val="00023E74"/>
    <w:rsid w:val="000243D7"/>
    <w:rsid w:val="0002684B"/>
    <w:rsid w:val="0002743D"/>
    <w:rsid w:val="00030E49"/>
    <w:rsid w:val="000323F6"/>
    <w:rsid w:val="000338BF"/>
    <w:rsid w:val="00033CA0"/>
    <w:rsid w:val="00034D92"/>
    <w:rsid w:val="00037B67"/>
    <w:rsid w:val="00040EFD"/>
    <w:rsid w:val="00045080"/>
    <w:rsid w:val="00045704"/>
    <w:rsid w:val="00045A9F"/>
    <w:rsid w:val="000470FF"/>
    <w:rsid w:val="0005057C"/>
    <w:rsid w:val="00052781"/>
    <w:rsid w:val="00052E99"/>
    <w:rsid w:val="000535F7"/>
    <w:rsid w:val="00053946"/>
    <w:rsid w:val="00054911"/>
    <w:rsid w:val="00054EFC"/>
    <w:rsid w:val="0005540B"/>
    <w:rsid w:val="00055999"/>
    <w:rsid w:val="00056025"/>
    <w:rsid w:val="00060C7D"/>
    <w:rsid w:val="00063D6D"/>
    <w:rsid w:val="000645B5"/>
    <w:rsid w:val="0006461E"/>
    <w:rsid w:val="00064E3D"/>
    <w:rsid w:val="00065321"/>
    <w:rsid w:val="0006547B"/>
    <w:rsid w:val="00066E11"/>
    <w:rsid w:val="00067EE2"/>
    <w:rsid w:val="000708BE"/>
    <w:rsid w:val="00070999"/>
    <w:rsid w:val="00071F69"/>
    <w:rsid w:val="000739D3"/>
    <w:rsid w:val="00073B77"/>
    <w:rsid w:val="00074068"/>
    <w:rsid w:val="000744E9"/>
    <w:rsid w:val="000745B2"/>
    <w:rsid w:val="00074F25"/>
    <w:rsid w:val="000756B8"/>
    <w:rsid w:val="000773B6"/>
    <w:rsid w:val="00077649"/>
    <w:rsid w:val="00081012"/>
    <w:rsid w:val="00081885"/>
    <w:rsid w:val="00081D32"/>
    <w:rsid w:val="00081E41"/>
    <w:rsid w:val="00081FDC"/>
    <w:rsid w:val="000833FB"/>
    <w:rsid w:val="00083A69"/>
    <w:rsid w:val="00084153"/>
    <w:rsid w:val="00084520"/>
    <w:rsid w:val="00084A25"/>
    <w:rsid w:val="00084C60"/>
    <w:rsid w:val="000876AC"/>
    <w:rsid w:val="0009249B"/>
    <w:rsid w:val="000924B4"/>
    <w:rsid w:val="0009392B"/>
    <w:rsid w:val="00094351"/>
    <w:rsid w:val="0009618E"/>
    <w:rsid w:val="00096C75"/>
    <w:rsid w:val="00096E15"/>
    <w:rsid w:val="00097658"/>
    <w:rsid w:val="000A02B9"/>
    <w:rsid w:val="000A086B"/>
    <w:rsid w:val="000A1AF2"/>
    <w:rsid w:val="000A283E"/>
    <w:rsid w:val="000A36F6"/>
    <w:rsid w:val="000A464E"/>
    <w:rsid w:val="000B14E7"/>
    <w:rsid w:val="000B246A"/>
    <w:rsid w:val="000B2524"/>
    <w:rsid w:val="000B2710"/>
    <w:rsid w:val="000B3361"/>
    <w:rsid w:val="000B3D40"/>
    <w:rsid w:val="000B4AE6"/>
    <w:rsid w:val="000B5B6F"/>
    <w:rsid w:val="000B68CD"/>
    <w:rsid w:val="000C1087"/>
    <w:rsid w:val="000C11AF"/>
    <w:rsid w:val="000C131D"/>
    <w:rsid w:val="000C1FA8"/>
    <w:rsid w:val="000C4EA3"/>
    <w:rsid w:val="000C5080"/>
    <w:rsid w:val="000C59E5"/>
    <w:rsid w:val="000C5C15"/>
    <w:rsid w:val="000C5F42"/>
    <w:rsid w:val="000C6949"/>
    <w:rsid w:val="000D02FE"/>
    <w:rsid w:val="000D0AB8"/>
    <w:rsid w:val="000D113B"/>
    <w:rsid w:val="000D1316"/>
    <w:rsid w:val="000D2798"/>
    <w:rsid w:val="000D2B6E"/>
    <w:rsid w:val="000D575C"/>
    <w:rsid w:val="000D7260"/>
    <w:rsid w:val="000E26E7"/>
    <w:rsid w:val="000E41E0"/>
    <w:rsid w:val="000E497F"/>
    <w:rsid w:val="000E5239"/>
    <w:rsid w:val="000E72D9"/>
    <w:rsid w:val="000E7734"/>
    <w:rsid w:val="000F112B"/>
    <w:rsid w:val="000F171B"/>
    <w:rsid w:val="000F21CE"/>
    <w:rsid w:val="000F3031"/>
    <w:rsid w:val="000F322D"/>
    <w:rsid w:val="000F4A65"/>
    <w:rsid w:val="000F581F"/>
    <w:rsid w:val="000F5FAC"/>
    <w:rsid w:val="000F7086"/>
    <w:rsid w:val="000F7E8E"/>
    <w:rsid w:val="0010119A"/>
    <w:rsid w:val="00101695"/>
    <w:rsid w:val="00101D1B"/>
    <w:rsid w:val="00102302"/>
    <w:rsid w:val="00103CDE"/>
    <w:rsid w:val="00104772"/>
    <w:rsid w:val="0010493F"/>
    <w:rsid w:val="00104A11"/>
    <w:rsid w:val="00106C45"/>
    <w:rsid w:val="0010774E"/>
    <w:rsid w:val="00107C59"/>
    <w:rsid w:val="001111EB"/>
    <w:rsid w:val="00111293"/>
    <w:rsid w:val="00111E67"/>
    <w:rsid w:val="001156BD"/>
    <w:rsid w:val="001156D1"/>
    <w:rsid w:val="001204B2"/>
    <w:rsid w:val="0012182F"/>
    <w:rsid w:val="001221CF"/>
    <w:rsid w:val="0012307E"/>
    <w:rsid w:val="001230F5"/>
    <w:rsid w:val="001314D3"/>
    <w:rsid w:val="00131A11"/>
    <w:rsid w:val="00131AF4"/>
    <w:rsid w:val="00133418"/>
    <w:rsid w:val="00133BD3"/>
    <w:rsid w:val="00135DC4"/>
    <w:rsid w:val="00136599"/>
    <w:rsid w:val="001365EE"/>
    <w:rsid w:val="00136D31"/>
    <w:rsid w:val="00136E77"/>
    <w:rsid w:val="001374BF"/>
    <w:rsid w:val="0014021D"/>
    <w:rsid w:val="001402CF"/>
    <w:rsid w:val="00141A0E"/>
    <w:rsid w:val="00142830"/>
    <w:rsid w:val="0014371E"/>
    <w:rsid w:val="001439A0"/>
    <w:rsid w:val="001446E7"/>
    <w:rsid w:val="0014491B"/>
    <w:rsid w:val="00145230"/>
    <w:rsid w:val="00147538"/>
    <w:rsid w:val="0014769F"/>
    <w:rsid w:val="00150EEA"/>
    <w:rsid w:val="001511F2"/>
    <w:rsid w:val="001514FE"/>
    <w:rsid w:val="00151EE5"/>
    <w:rsid w:val="0015352F"/>
    <w:rsid w:val="00153EB2"/>
    <w:rsid w:val="00154D88"/>
    <w:rsid w:val="00155321"/>
    <w:rsid w:val="00160F20"/>
    <w:rsid w:val="00161E1C"/>
    <w:rsid w:val="00162525"/>
    <w:rsid w:val="00162740"/>
    <w:rsid w:val="001628C4"/>
    <w:rsid w:val="00163653"/>
    <w:rsid w:val="001656D4"/>
    <w:rsid w:val="00167A60"/>
    <w:rsid w:val="00167E3E"/>
    <w:rsid w:val="00170080"/>
    <w:rsid w:val="00171809"/>
    <w:rsid w:val="00172157"/>
    <w:rsid w:val="00173797"/>
    <w:rsid w:val="00174831"/>
    <w:rsid w:val="00175D46"/>
    <w:rsid w:val="001762DA"/>
    <w:rsid w:val="001775F6"/>
    <w:rsid w:val="0017766A"/>
    <w:rsid w:val="0017767A"/>
    <w:rsid w:val="00180DDC"/>
    <w:rsid w:val="00181612"/>
    <w:rsid w:val="00181F91"/>
    <w:rsid w:val="001822D8"/>
    <w:rsid w:val="0018315E"/>
    <w:rsid w:val="00184CF9"/>
    <w:rsid w:val="00184E0A"/>
    <w:rsid w:val="00185E4D"/>
    <w:rsid w:val="0019053D"/>
    <w:rsid w:val="0019074F"/>
    <w:rsid w:val="0019267F"/>
    <w:rsid w:val="00192EEF"/>
    <w:rsid w:val="00193703"/>
    <w:rsid w:val="00194712"/>
    <w:rsid w:val="00194988"/>
    <w:rsid w:val="001A06C0"/>
    <w:rsid w:val="001A098D"/>
    <w:rsid w:val="001A2112"/>
    <w:rsid w:val="001A3737"/>
    <w:rsid w:val="001A3DE9"/>
    <w:rsid w:val="001A4376"/>
    <w:rsid w:val="001A44FF"/>
    <w:rsid w:val="001A4CA3"/>
    <w:rsid w:val="001A5426"/>
    <w:rsid w:val="001A552B"/>
    <w:rsid w:val="001A6A0B"/>
    <w:rsid w:val="001A76CA"/>
    <w:rsid w:val="001B2DDE"/>
    <w:rsid w:val="001B2EBB"/>
    <w:rsid w:val="001B47C8"/>
    <w:rsid w:val="001B4A08"/>
    <w:rsid w:val="001B531A"/>
    <w:rsid w:val="001B5EBD"/>
    <w:rsid w:val="001C3F4F"/>
    <w:rsid w:val="001C523A"/>
    <w:rsid w:val="001C5ACE"/>
    <w:rsid w:val="001C7474"/>
    <w:rsid w:val="001C7A91"/>
    <w:rsid w:val="001C7F16"/>
    <w:rsid w:val="001D247A"/>
    <w:rsid w:val="001D2F6F"/>
    <w:rsid w:val="001D3A97"/>
    <w:rsid w:val="001D4539"/>
    <w:rsid w:val="001D65E0"/>
    <w:rsid w:val="001D6D43"/>
    <w:rsid w:val="001D79B9"/>
    <w:rsid w:val="001E3069"/>
    <w:rsid w:val="001E3FEF"/>
    <w:rsid w:val="001E579B"/>
    <w:rsid w:val="001E7F54"/>
    <w:rsid w:val="001F1101"/>
    <w:rsid w:val="001F175E"/>
    <w:rsid w:val="001F4B27"/>
    <w:rsid w:val="001F6ABA"/>
    <w:rsid w:val="001F71F7"/>
    <w:rsid w:val="001F7280"/>
    <w:rsid w:val="00200149"/>
    <w:rsid w:val="002009E0"/>
    <w:rsid w:val="00202731"/>
    <w:rsid w:val="00204154"/>
    <w:rsid w:val="002042D3"/>
    <w:rsid w:val="00205AF6"/>
    <w:rsid w:val="002065EC"/>
    <w:rsid w:val="00206B13"/>
    <w:rsid w:val="00211508"/>
    <w:rsid w:val="00217944"/>
    <w:rsid w:val="00217C0A"/>
    <w:rsid w:val="002203C0"/>
    <w:rsid w:val="00220F16"/>
    <w:rsid w:val="00221002"/>
    <w:rsid w:val="00221DBA"/>
    <w:rsid w:val="00222B46"/>
    <w:rsid w:val="0022380E"/>
    <w:rsid w:val="00223A97"/>
    <w:rsid w:val="00223E8A"/>
    <w:rsid w:val="0022502D"/>
    <w:rsid w:val="002252BA"/>
    <w:rsid w:val="00230675"/>
    <w:rsid w:val="00230BA4"/>
    <w:rsid w:val="00231AA0"/>
    <w:rsid w:val="00231E58"/>
    <w:rsid w:val="002326C8"/>
    <w:rsid w:val="00232905"/>
    <w:rsid w:val="0023513F"/>
    <w:rsid w:val="0023664D"/>
    <w:rsid w:val="00240646"/>
    <w:rsid w:val="00242354"/>
    <w:rsid w:val="00244C28"/>
    <w:rsid w:val="00245672"/>
    <w:rsid w:val="002459D9"/>
    <w:rsid w:val="002476BF"/>
    <w:rsid w:val="00250E76"/>
    <w:rsid w:val="00252BEE"/>
    <w:rsid w:val="00253AF8"/>
    <w:rsid w:val="002540A7"/>
    <w:rsid w:val="002554DB"/>
    <w:rsid w:val="002622A3"/>
    <w:rsid w:val="0026270A"/>
    <w:rsid w:val="002636B0"/>
    <w:rsid w:val="00263AD4"/>
    <w:rsid w:val="00266E0B"/>
    <w:rsid w:val="00267A67"/>
    <w:rsid w:val="00267BA1"/>
    <w:rsid w:val="00270BB4"/>
    <w:rsid w:val="00271BB0"/>
    <w:rsid w:val="00272A98"/>
    <w:rsid w:val="00274668"/>
    <w:rsid w:val="002748FD"/>
    <w:rsid w:val="002752B2"/>
    <w:rsid w:val="00275643"/>
    <w:rsid w:val="00276E3A"/>
    <w:rsid w:val="002776BE"/>
    <w:rsid w:val="00280497"/>
    <w:rsid w:val="0028294E"/>
    <w:rsid w:val="00282C07"/>
    <w:rsid w:val="00283B95"/>
    <w:rsid w:val="002840B2"/>
    <w:rsid w:val="00284821"/>
    <w:rsid w:val="0028553D"/>
    <w:rsid w:val="00285A7A"/>
    <w:rsid w:val="0028656B"/>
    <w:rsid w:val="002871E6"/>
    <w:rsid w:val="00291137"/>
    <w:rsid w:val="0029125B"/>
    <w:rsid w:val="00295432"/>
    <w:rsid w:val="00296C80"/>
    <w:rsid w:val="00296DC4"/>
    <w:rsid w:val="00297C4A"/>
    <w:rsid w:val="002A00F1"/>
    <w:rsid w:val="002A12D4"/>
    <w:rsid w:val="002A1AB2"/>
    <w:rsid w:val="002A2ED3"/>
    <w:rsid w:val="002A36D4"/>
    <w:rsid w:val="002A5CC5"/>
    <w:rsid w:val="002A6CE5"/>
    <w:rsid w:val="002A6D1E"/>
    <w:rsid w:val="002A6D54"/>
    <w:rsid w:val="002A6F1D"/>
    <w:rsid w:val="002A7596"/>
    <w:rsid w:val="002A7DCE"/>
    <w:rsid w:val="002B0B70"/>
    <w:rsid w:val="002B0EAA"/>
    <w:rsid w:val="002B2D75"/>
    <w:rsid w:val="002B45CC"/>
    <w:rsid w:val="002B5120"/>
    <w:rsid w:val="002B53B8"/>
    <w:rsid w:val="002B5BF3"/>
    <w:rsid w:val="002B6A1A"/>
    <w:rsid w:val="002B6BFB"/>
    <w:rsid w:val="002B70D3"/>
    <w:rsid w:val="002B7FE5"/>
    <w:rsid w:val="002C0233"/>
    <w:rsid w:val="002C1018"/>
    <w:rsid w:val="002C1BAC"/>
    <w:rsid w:val="002C2208"/>
    <w:rsid w:val="002C4225"/>
    <w:rsid w:val="002C4E65"/>
    <w:rsid w:val="002C604A"/>
    <w:rsid w:val="002C7209"/>
    <w:rsid w:val="002D06D1"/>
    <w:rsid w:val="002D1D65"/>
    <w:rsid w:val="002D5032"/>
    <w:rsid w:val="002D575D"/>
    <w:rsid w:val="002E005A"/>
    <w:rsid w:val="002E0C48"/>
    <w:rsid w:val="002E2062"/>
    <w:rsid w:val="002E2507"/>
    <w:rsid w:val="002E3226"/>
    <w:rsid w:val="002E3403"/>
    <w:rsid w:val="002E494D"/>
    <w:rsid w:val="002E4D1C"/>
    <w:rsid w:val="002E4FF5"/>
    <w:rsid w:val="002E5B02"/>
    <w:rsid w:val="002E68F8"/>
    <w:rsid w:val="002F02B0"/>
    <w:rsid w:val="002F1F24"/>
    <w:rsid w:val="002F1FD3"/>
    <w:rsid w:val="002F2B98"/>
    <w:rsid w:val="002F2F24"/>
    <w:rsid w:val="002F3765"/>
    <w:rsid w:val="002F4307"/>
    <w:rsid w:val="002F47CD"/>
    <w:rsid w:val="002F4D9B"/>
    <w:rsid w:val="002F4EB7"/>
    <w:rsid w:val="002F513E"/>
    <w:rsid w:val="002F6287"/>
    <w:rsid w:val="002F6F32"/>
    <w:rsid w:val="003002C8"/>
    <w:rsid w:val="00301034"/>
    <w:rsid w:val="0030336C"/>
    <w:rsid w:val="00303B57"/>
    <w:rsid w:val="00311707"/>
    <w:rsid w:val="00313708"/>
    <w:rsid w:val="00314E1C"/>
    <w:rsid w:val="003153EF"/>
    <w:rsid w:val="003157FD"/>
    <w:rsid w:val="00315D07"/>
    <w:rsid w:val="0031602D"/>
    <w:rsid w:val="00316F4E"/>
    <w:rsid w:val="00317383"/>
    <w:rsid w:val="003175BF"/>
    <w:rsid w:val="00317F12"/>
    <w:rsid w:val="00320447"/>
    <w:rsid w:val="00320B83"/>
    <w:rsid w:val="00321DBA"/>
    <w:rsid w:val="00321FC7"/>
    <w:rsid w:val="003232A9"/>
    <w:rsid w:val="00323492"/>
    <w:rsid w:val="003249A1"/>
    <w:rsid w:val="00325D43"/>
    <w:rsid w:val="003261BF"/>
    <w:rsid w:val="0033021B"/>
    <w:rsid w:val="00331BA9"/>
    <w:rsid w:val="00331FFC"/>
    <w:rsid w:val="0033252C"/>
    <w:rsid w:val="003330B7"/>
    <w:rsid w:val="00333350"/>
    <w:rsid w:val="0033341B"/>
    <w:rsid w:val="0033357B"/>
    <w:rsid w:val="00333C18"/>
    <w:rsid w:val="00335326"/>
    <w:rsid w:val="00335A6D"/>
    <w:rsid w:val="00335AE0"/>
    <w:rsid w:val="00336321"/>
    <w:rsid w:val="00337042"/>
    <w:rsid w:val="003410FD"/>
    <w:rsid w:val="00342E11"/>
    <w:rsid w:val="0034361A"/>
    <w:rsid w:val="00343F3C"/>
    <w:rsid w:val="0034586C"/>
    <w:rsid w:val="003475C6"/>
    <w:rsid w:val="003476C8"/>
    <w:rsid w:val="00351673"/>
    <w:rsid w:val="00352DCF"/>
    <w:rsid w:val="0035316E"/>
    <w:rsid w:val="0035337C"/>
    <w:rsid w:val="0035400C"/>
    <w:rsid w:val="00355743"/>
    <w:rsid w:val="00356B78"/>
    <w:rsid w:val="00357862"/>
    <w:rsid w:val="00357C52"/>
    <w:rsid w:val="00366F06"/>
    <w:rsid w:val="00367D9F"/>
    <w:rsid w:val="00370157"/>
    <w:rsid w:val="00370C93"/>
    <w:rsid w:val="003711C6"/>
    <w:rsid w:val="0037121D"/>
    <w:rsid w:val="003715E1"/>
    <w:rsid w:val="003717EA"/>
    <w:rsid w:val="00372330"/>
    <w:rsid w:val="00373847"/>
    <w:rsid w:val="003738FF"/>
    <w:rsid w:val="00373949"/>
    <w:rsid w:val="003804B2"/>
    <w:rsid w:val="00380B0C"/>
    <w:rsid w:val="00381125"/>
    <w:rsid w:val="00381403"/>
    <w:rsid w:val="00381F48"/>
    <w:rsid w:val="003826B6"/>
    <w:rsid w:val="0038333B"/>
    <w:rsid w:val="00384602"/>
    <w:rsid w:val="00386BB7"/>
    <w:rsid w:val="00391535"/>
    <w:rsid w:val="0039427A"/>
    <w:rsid w:val="003944C3"/>
    <w:rsid w:val="003A44EE"/>
    <w:rsid w:val="003A540C"/>
    <w:rsid w:val="003A5603"/>
    <w:rsid w:val="003A6940"/>
    <w:rsid w:val="003A6CB3"/>
    <w:rsid w:val="003B0F94"/>
    <w:rsid w:val="003B30AA"/>
    <w:rsid w:val="003B3D00"/>
    <w:rsid w:val="003B7C7D"/>
    <w:rsid w:val="003C0617"/>
    <w:rsid w:val="003C07CD"/>
    <w:rsid w:val="003C15AF"/>
    <w:rsid w:val="003C29C5"/>
    <w:rsid w:val="003C2AE5"/>
    <w:rsid w:val="003C304F"/>
    <w:rsid w:val="003C3174"/>
    <w:rsid w:val="003D2362"/>
    <w:rsid w:val="003D38C7"/>
    <w:rsid w:val="003D62D2"/>
    <w:rsid w:val="003E0401"/>
    <w:rsid w:val="003E0762"/>
    <w:rsid w:val="003E0B94"/>
    <w:rsid w:val="003E3247"/>
    <w:rsid w:val="003E3A28"/>
    <w:rsid w:val="003E5CC7"/>
    <w:rsid w:val="003E6044"/>
    <w:rsid w:val="003E6B1C"/>
    <w:rsid w:val="003F1927"/>
    <w:rsid w:val="003F28BC"/>
    <w:rsid w:val="003F36E0"/>
    <w:rsid w:val="003F3770"/>
    <w:rsid w:val="003F3867"/>
    <w:rsid w:val="003F4534"/>
    <w:rsid w:val="003F65C2"/>
    <w:rsid w:val="003F670A"/>
    <w:rsid w:val="003F674D"/>
    <w:rsid w:val="003F6AE8"/>
    <w:rsid w:val="003F7CC3"/>
    <w:rsid w:val="00401A1E"/>
    <w:rsid w:val="00403623"/>
    <w:rsid w:val="00404C96"/>
    <w:rsid w:val="004105E5"/>
    <w:rsid w:val="00412AA1"/>
    <w:rsid w:val="00413321"/>
    <w:rsid w:val="00414779"/>
    <w:rsid w:val="00415199"/>
    <w:rsid w:val="004154AF"/>
    <w:rsid w:val="00415C25"/>
    <w:rsid w:val="00417819"/>
    <w:rsid w:val="00417C30"/>
    <w:rsid w:val="004212E5"/>
    <w:rsid w:val="004222B3"/>
    <w:rsid w:val="004240E8"/>
    <w:rsid w:val="00424FDB"/>
    <w:rsid w:val="00425541"/>
    <w:rsid w:val="00425BD7"/>
    <w:rsid w:val="00426006"/>
    <w:rsid w:val="00431789"/>
    <w:rsid w:val="00431A15"/>
    <w:rsid w:val="00431D65"/>
    <w:rsid w:val="0043250F"/>
    <w:rsid w:val="00432628"/>
    <w:rsid w:val="00432DF4"/>
    <w:rsid w:val="0043369F"/>
    <w:rsid w:val="00433EB2"/>
    <w:rsid w:val="004350E1"/>
    <w:rsid w:val="0043526F"/>
    <w:rsid w:val="00435728"/>
    <w:rsid w:val="00436027"/>
    <w:rsid w:val="004361BB"/>
    <w:rsid w:val="00437764"/>
    <w:rsid w:val="00440150"/>
    <w:rsid w:val="0044041A"/>
    <w:rsid w:val="00440D43"/>
    <w:rsid w:val="00440DBB"/>
    <w:rsid w:val="00442F3C"/>
    <w:rsid w:val="004431C3"/>
    <w:rsid w:val="00444B9C"/>
    <w:rsid w:val="00446787"/>
    <w:rsid w:val="004470A8"/>
    <w:rsid w:val="0045238A"/>
    <w:rsid w:val="00460314"/>
    <w:rsid w:val="0046035F"/>
    <w:rsid w:val="004622A2"/>
    <w:rsid w:val="00463649"/>
    <w:rsid w:val="0046366A"/>
    <w:rsid w:val="00463A93"/>
    <w:rsid w:val="00465994"/>
    <w:rsid w:val="004659B4"/>
    <w:rsid w:val="00470D4D"/>
    <w:rsid w:val="004721DA"/>
    <w:rsid w:val="00472764"/>
    <w:rsid w:val="00472CC2"/>
    <w:rsid w:val="00472F9C"/>
    <w:rsid w:val="00473D4E"/>
    <w:rsid w:val="00475893"/>
    <w:rsid w:val="0047599A"/>
    <w:rsid w:val="00475CF6"/>
    <w:rsid w:val="004764E4"/>
    <w:rsid w:val="00480342"/>
    <w:rsid w:val="00482B5F"/>
    <w:rsid w:val="00483875"/>
    <w:rsid w:val="00485221"/>
    <w:rsid w:val="004867DD"/>
    <w:rsid w:val="00486DEC"/>
    <w:rsid w:val="00487C14"/>
    <w:rsid w:val="004902D3"/>
    <w:rsid w:val="00492629"/>
    <w:rsid w:val="004927AE"/>
    <w:rsid w:val="00493535"/>
    <w:rsid w:val="00496303"/>
    <w:rsid w:val="00496BC8"/>
    <w:rsid w:val="004A029C"/>
    <w:rsid w:val="004A0472"/>
    <w:rsid w:val="004A08E7"/>
    <w:rsid w:val="004A0D18"/>
    <w:rsid w:val="004A2FFC"/>
    <w:rsid w:val="004A3E67"/>
    <w:rsid w:val="004A3FB6"/>
    <w:rsid w:val="004A4909"/>
    <w:rsid w:val="004A4BC2"/>
    <w:rsid w:val="004A4CCB"/>
    <w:rsid w:val="004A4F5C"/>
    <w:rsid w:val="004A6405"/>
    <w:rsid w:val="004B03CB"/>
    <w:rsid w:val="004B0662"/>
    <w:rsid w:val="004B08C8"/>
    <w:rsid w:val="004B0F17"/>
    <w:rsid w:val="004B3030"/>
    <w:rsid w:val="004B3BA9"/>
    <w:rsid w:val="004B4C75"/>
    <w:rsid w:val="004B4E81"/>
    <w:rsid w:val="004B61BD"/>
    <w:rsid w:val="004B67E7"/>
    <w:rsid w:val="004B7D91"/>
    <w:rsid w:val="004C185B"/>
    <w:rsid w:val="004C2102"/>
    <w:rsid w:val="004C2FAF"/>
    <w:rsid w:val="004C3758"/>
    <w:rsid w:val="004C3F9E"/>
    <w:rsid w:val="004C440B"/>
    <w:rsid w:val="004C54E3"/>
    <w:rsid w:val="004C5998"/>
    <w:rsid w:val="004C6BBC"/>
    <w:rsid w:val="004C7E93"/>
    <w:rsid w:val="004D141E"/>
    <w:rsid w:val="004D215A"/>
    <w:rsid w:val="004D34DD"/>
    <w:rsid w:val="004D4158"/>
    <w:rsid w:val="004D4A18"/>
    <w:rsid w:val="004D5BB5"/>
    <w:rsid w:val="004D5BCB"/>
    <w:rsid w:val="004D66D8"/>
    <w:rsid w:val="004D71BA"/>
    <w:rsid w:val="004D725F"/>
    <w:rsid w:val="004E0575"/>
    <w:rsid w:val="004E0AB8"/>
    <w:rsid w:val="004E0F6F"/>
    <w:rsid w:val="004E21C5"/>
    <w:rsid w:val="004E28E6"/>
    <w:rsid w:val="004E3070"/>
    <w:rsid w:val="004E4899"/>
    <w:rsid w:val="004E5A27"/>
    <w:rsid w:val="004E61F9"/>
    <w:rsid w:val="004E6AFA"/>
    <w:rsid w:val="004F04C7"/>
    <w:rsid w:val="004F10E8"/>
    <w:rsid w:val="004F148B"/>
    <w:rsid w:val="004F1843"/>
    <w:rsid w:val="004F2035"/>
    <w:rsid w:val="004F30C7"/>
    <w:rsid w:val="004F32BC"/>
    <w:rsid w:val="004F5B11"/>
    <w:rsid w:val="004F6B24"/>
    <w:rsid w:val="004F6FD0"/>
    <w:rsid w:val="004F796E"/>
    <w:rsid w:val="005007F2"/>
    <w:rsid w:val="00501141"/>
    <w:rsid w:val="005019FE"/>
    <w:rsid w:val="005031C9"/>
    <w:rsid w:val="005043A6"/>
    <w:rsid w:val="0050524E"/>
    <w:rsid w:val="005057D4"/>
    <w:rsid w:val="00505FDB"/>
    <w:rsid w:val="00506211"/>
    <w:rsid w:val="00510319"/>
    <w:rsid w:val="005164DA"/>
    <w:rsid w:val="005166DE"/>
    <w:rsid w:val="00516DF8"/>
    <w:rsid w:val="00516EB7"/>
    <w:rsid w:val="00516ECB"/>
    <w:rsid w:val="00517CAC"/>
    <w:rsid w:val="0052346D"/>
    <w:rsid w:val="00524A8F"/>
    <w:rsid w:val="005252D3"/>
    <w:rsid w:val="00527575"/>
    <w:rsid w:val="005300DF"/>
    <w:rsid w:val="0053019C"/>
    <w:rsid w:val="005312F7"/>
    <w:rsid w:val="00532060"/>
    <w:rsid w:val="00533DE7"/>
    <w:rsid w:val="0053426E"/>
    <w:rsid w:val="00535ECB"/>
    <w:rsid w:val="00537CBA"/>
    <w:rsid w:val="0054009F"/>
    <w:rsid w:val="005409FB"/>
    <w:rsid w:val="0054100D"/>
    <w:rsid w:val="005410EB"/>
    <w:rsid w:val="00543399"/>
    <w:rsid w:val="0054388A"/>
    <w:rsid w:val="00543DBB"/>
    <w:rsid w:val="00543F5A"/>
    <w:rsid w:val="00546AA0"/>
    <w:rsid w:val="00553B19"/>
    <w:rsid w:val="0055431F"/>
    <w:rsid w:val="00554609"/>
    <w:rsid w:val="00555892"/>
    <w:rsid w:val="005568F7"/>
    <w:rsid w:val="00556C9D"/>
    <w:rsid w:val="00560C05"/>
    <w:rsid w:val="005610E3"/>
    <w:rsid w:val="00561B9F"/>
    <w:rsid w:val="00561D67"/>
    <w:rsid w:val="00562D25"/>
    <w:rsid w:val="00564603"/>
    <w:rsid w:val="00564CAE"/>
    <w:rsid w:val="0056567B"/>
    <w:rsid w:val="005659FC"/>
    <w:rsid w:val="00567553"/>
    <w:rsid w:val="005677D4"/>
    <w:rsid w:val="00567C1F"/>
    <w:rsid w:val="005709F8"/>
    <w:rsid w:val="00571B5F"/>
    <w:rsid w:val="00571CDB"/>
    <w:rsid w:val="00572332"/>
    <w:rsid w:val="00573AF1"/>
    <w:rsid w:val="00575DEC"/>
    <w:rsid w:val="00580155"/>
    <w:rsid w:val="005803FC"/>
    <w:rsid w:val="00580981"/>
    <w:rsid w:val="0058222A"/>
    <w:rsid w:val="0058338C"/>
    <w:rsid w:val="005855CA"/>
    <w:rsid w:val="0058591A"/>
    <w:rsid w:val="00587A36"/>
    <w:rsid w:val="0059016A"/>
    <w:rsid w:val="0059297A"/>
    <w:rsid w:val="005932C5"/>
    <w:rsid w:val="00593A24"/>
    <w:rsid w:val="00593DCC"/>
    <w:rsid w:val="00594F34"/>
    <w:rsid w:val="00595263"/>
    <w:rsid w:val="00595C63"/>
    <w:rsid w:val="00595E14"/>
    <w:rsid w:val="005A0586"/>
    <w:rsid w:val="005A127C"/>
    <w:rsid w:val="005A1551"/>
    <w:rsid w:val="005A1E0A"/>
    <w:rsid w:val="005A379E"/>
    <w:rsid w:val="005A3E9E"/>
    <w:rsid w:val="005A55CE"/>
    <w:rsid w:val="005A6341"/>
    <w:rsid w:val="005A6C6B"/>
    <w:rsid w:val="005A730B"/>
    <w:rsid w:val="005A7B97"/>
    <w:rsid w:val="005B19BC"/>
    <w:rsid w:val="005B2325"/>
    <w:rsid w:val="005B2566"/>
    <w:rsid w:val="005B5B9D"/>
    <w:rsid w:val="005B5F3C"/>
    <w:rsid w:val="005B6810"/>
    <w:rsid w:val="005B6E82"/>
    <w:rsid w:val="005B6EA4"/>
    <w:rsid w:val="005C0059"/>
    <w:rsid w:val="005C2986"/>
    <w:rsid w:val="005C2AE4"/>
    <w:rsid w:val="005C2F73"/>
    <w:rsid w:val="005C4141"/>
    <w:rsid w:val="005C4856"/>
    <w:rsid w:val="005C5A45"/>
    <w:rsid w:val="005C6CE0"/>
    <w:rsid w:val="005D1D6E"/>
    <w:rsid w:val="005D2810"/>
    <w:rsid w:val="005D2DF8"/>
    <w:rsid w:val="005D625D"/>
    <w:rsid w:val="005D681A"/>
    <w:rsid w:val="005D7794"/>
    <w:rsid w:val="005D7EE8"/>
    <w:rsid w:val="005E053F"/>
    <w:rsid w:val="005E1C88"/>
    <w:rsid w:val="005E375C"/>
    <w:rsid w:val="005E5050"/>
    <w:rsid w:val="005E5D38"/>
    <w:rsid w:val="005E703B"/>
    <w:rsid w:val="005E780A"/>
    <w:rsid w:val="005F0780"/>
    <w:rsid w:val="005F15B3"/>
    <w:rsid w:val="005F3261"/>
    <w:rsid w:val="005F4092"/>
    <w:rsid w:val="005F40ED"/>
    <w:rsid w:val="005F5C92"/>
    <w:rsid w:val="005F6400"/>
    <w:rsid w:val="005F6A46"/>
    <w:rsid w:val="005F6ECB"/>
    <w:rsid w:val="005F6F13"/>
    <w:rsid w:val="0060077F"/>
    <w:rsid w:val="00601184"/>
    <w:rsid w:val="00602D85"/>
    <w:rsid w:val="006036A5"/>
    <w:rsid w:val="006041C4"/>
    <w:rsid w:val="00605113"/>
    <w:rsid w:val="00606416"/>
    <w:rsid w:val="006072C5"/>
    <w:rsid w:val="00607B68"/>
    <w:rsid w:val="00607F71"/>
    <w:rsid w:val="006103A3"/>
    <w:rsid w:val="0061172B"/>
    <w:rsid w:val="00612AE7"/>
    <w:rsid w:val="00614227"/>
    <w:rsid w:val="006157D6"/>
    <w:rsid w:val="0061767A"/>
    <w:rsid w:val="006203A0"/>
    <w:rsid w:val="006221A1"/>
    <w:rsid w:val="00622F3E"/>
    <w:rsid w:val="00626C4C"/>
    <w:rsid w:val="006279AF"/>
    <w:rsid w:val="0063152B"/>
    <w:rsid w:val="0063275C"/>
    <w:rsid w:val="00633334"/>
    <w:rsid w:val="00633AA1"/>
    <w:rsid w:val="00634A3F"/>
    <w:rsid w:val="00635642"/>
    <w:rsid w:val="006401A3"/>
    <w:rsid w:val="00641767"/>
    <w:rsid w:val="00641F5E"/>
    <w:rsid w:val="00642B5B"/>
    <w:rsid w:val="006435EF"/>
    <w:rsid w:val="0064399B"/>
    <w:rsid w:val="00643C11"/>
    <w:rsid w:val="00646CF2"/>
    <w:rsid w:val="00651028"/>
    <w:rsid w:val="00655A20"/>
    <w:rsid w:val="00655B16"/>
    <w:rsid w:val="00656ED7"/>
    <w:rsid w:val="0066164F"/>
    <w:rsid w:val="00662054"/>
    <w:rsid w:val="00662501"/>
    <w:rsid w:val="006629AC"/>
    <w:rsid w:val="00662EBA"/>
    <w:rsid w:val="00662F6E"/>
    <w:rsid w:val="00663693"/>
    <w:rsid w:val="00663D10"/>
    <w:rsid w:val="00664EB4"/>
    <w:rsid w:val="00665B12"/>
    <w:rsid w:val="006703AF"/>
    <w:rsid w:val="00671868"/>
    <w:rsid w:val="00672393"/>
    <w:rsid w:val="00673512"/>
    <w:rsid w:val="00674D5F"/>
    <w:rsid w:val="00674F76"/>
    <w:rsid w:val="0067513E"/>
    <w:rsid w:val="00675BEB"/>
    <w:rsid w:val="00675F13"/>
    <w:rsid w:val="00683C36"/>
    <w:rsid w:val="0068625E"/>
    <w:rsid w:val="00686CDD"/>
    <w:rsid w:val="00691F3A"/>
    <w:rsid w:val="00692D81"/>
    <w:rsid w:val="006933DF"/>
    <w:rsid w:val="00693BE0"/>
    <w:rsid w:val="0069528C"/>
    <w:rsid w:val="006960E6"/>
    <w:rsid w:val="006965B1"/>
    <w:rsid w:val="006A3A5E"/>
    <w:rsid w:val="006A5CAA"/>
    <w:rsid w:val="006A6754"/>
    <w:rsid w:val="006A6FE3"/>
    <w:rsid w:val="006B02FA"/>
    <w:rsid w:val="006B1D6B"/>
    <w:rsid w:val="006B21A6"/>
    <w:rsid w:val="006B2396"/>
    <w:rsid w:val="006B5441"/>
    <w:rsid w:val="006B56D0"/>
    <w:rsid w:val="006B76EB"/>
    <w:rsid w:val="006B77F8"/>
    <w:rsid w:val="006B7A15"/>
    <w:rsid w:val="006C0DA0"/>
    <w:rsid w:val="006C1241"/>
    <w:rsid w:val="006C1633"/>
    <w:rsid w:val="006C1777"/>
    <w:rsid w:val="006C2F97"/>
    <w:rsid w:val="006C3F0F"/>
    <w:rsid w:val="006C3F5A"/>
    <w:rsid w:val="006C4C6F"/>
    <w:rsid w:val="006D0199"/>
    <w:rsid w:val="006D0539"/>
    <w:rsid w:val="006D19CD"/>
    <w:rsid w:val="006D1C46"/>
    <w:rsid w:val="006D1F98"/>
    <w:rsid w:val="006D318D"/>
    <w:rsid w:val="006D369D"/>
    <w:rsid w:val="006D4C5F"/>
    <w:rsid w:val="006D5D3D"/>
    <w:rsid w:val="006D61BA"/>
    <w:rsid w:val="006E1DA6"/>
    <w:rsid w:val="006E38CD"/>
    <w:rsid w:val="006E3E31"/>
    <w:rsid w:val="006F1934"/>
    <w:rsid w:val="006F30D6"/>
    <w:rsid w:val="006F3145"/>
    <w:rsid w:val="006F4B78"/>
    <w:rsid w:val="006F4BA1"/>
    <w:rsid w:val="006F4CF3"/>
    <w:rsid w:val="006F556F"/>
    <w:rsid w:val="006F634C"/>
    <w:rsid w:val="006F7788"/>
    <w:rsid w:val="00700C0C"/>
    <w:rsid w:val="00702A0A"/>
    <w:rsid w:val="00703468"/>
    <w:rsid w:val="00704B02"/>
    <w:rsid w:val="00705EFB"/>
    <w:rsid w:val="00707153"/>
    <w:rsid w:val="00707228"/>
    <w:rsid w:val="0071021E"/>
    <w:rsid w:val="00713536"/>
    <w:rsid w:val="0071376D"/>
    <w:rsid w:val="00713D17"/>
    <w:rsid w:val="00713EC6"/>
    <w:rsid w:val="00715201"/>
    <w:rsid w:val="00715750"/>
    <w:rsid w:val="007158D4"/>
    <w:rsid w:val="00715B06"/>
    <w:rsid w:val="007162C6"/>
    <w:rsid w:val="00717520"/>
    <w:rsid w:val="007178AA"/>
    <w:rsid w:val="00717ED5"/>
    <w:rsid w:val="00721317"/>
    <w:rsid w:val="0072236D"/>
    <w:rsid w:val="00723706"/>
    <w:rsid w:val="00723FD4"/>
    <w:rsid w:val="00726FCB"/>
    <w:rsid w:val="007270BA"/>
    <w:rsid w:val="0073049E"/>
    <w:rsid w:val="00731620"/>
    <w:rsid w:val="00732D2D"/>
    <w:rsid w:val="00733331"/>
    <w:rsid w:val="00736A95"/>
    <w:rsid w:val="00736C3F"/>
    <w:rsid w:val="00740719"/>
    <w:rsid w:val="00740883"/>
    <w:rsid w:val="00742B6A"/>
    <w:rsid w:val="007437F9"/>
    <w:rsid w:val="0074397C"/>
    <w:rsid w:val="00744621"/>
    <w:rsid w:val="00745985"/>
    <w:rsid w:val="0074750E"/>
    <w:rsid w:val="00751130"/>
    <w:rsid w:val="0075132E"/>
    <w:rsid w:val="007515D1"/>
    <w:rsid w:val="0075267B"/>
    <w:rsid w:val="0075556F"/>
    <w:rsid w:val="00755D1E"/>
    <w:rsid w:val="00761D0B"/>
    <w:rsid w:val="007632D7"/>
    <w:rsid w:val="00763D8D"/>
    <w:rsid w:val="00763DEB"/>
    <w:rsid w:val="0076504F"/>
    <w:rsid w:val="007654BB"/>
    <w:rsid w:val="007658D9"/>
    <w:rsid w:val="00765E01"/>
    <w:rsid w:val="00766F1D"/>
    <w:rsid w:val="00771671"/>
    <w:rsid w:val="00771AB5"/>
    <w:rsid w:val="00771F08"/>
    <w:rsid w:val="00772E49"/>
    <w:rsid w:val="0077412C"/>
    <w:rsid w:val="007742B8"/>
    <w:rsid w:val="00774DD3"/>
    <w:rsid w:val="00775551"/>
    <w:rsid w:val="00775554"/>
    <w:rsid w:val="00776DFF"/>
    <w:rsid w:val="007773AE"/>
    <w:rsid w:val="00777656"/>
    <w:rsid w:val="00777E30"/>
    <w:rsid w:val="00780337"/>
    <w:rsid w:val="00781F6C"/>
    <w:rsid w:val="00781FD1"/>
    <w:rsid w:val="00782149"/>
    <w:rsid w:val="007827D3"/>
    <w:rsid w:val="00784D5F"/>
    <w:rsid w:val="0078567E"/>
    <w:rsid w:val="00785CBB"/>
    <w:rsid w:val="00786CBB"/>
    <w:rsid w:val="007875C8"/>
    <w:rsid w:val="007902F8"/>
    <w:rsid w:val="00790E28"/>
    <w:rsid w:val="00791561"/>
    <w:rsid w:val="00791ABC"/>
    <w:rsid w:val="007927BE"/>
    <w:rsid w:val="00793FD4"/>
    <w:rsid w:val="00794248"/>
    <w:rsid w:val="00794625"/>
    <w:rsid w:val="00794952"/>
    <w:rsid w:val="00794EFE"/>
    <w:rsid w:val="007961BA"/>
    <w:rsid w:val="00796C5E"/>
    <w:rsid w:val="00797AF1"/>
    <w:rsid w:val="007A0167"/>
    <w:rsid w:val="007A0414"/>
    <w:rsid w:val="007A182D"/>
    <w:rsid w:val="007A27A5"/>
    <w:rsid w:val="007A3653"/>
    <w:rsid w:val="007A4C08"/>
    <w:rsid w:val="007A6DCC"/>
    <w:rsid w:val="007A7DF6"/>
    <w:rsid w:val="007B08A9"/>
    <w:rsid w:val="007B2B09"/>
    <w:rsid w:val="007B3301"/>
    <w:rsid w:val="007B414A"/>
    <w:rsid w:val="007B5A6A"/>
    <w:rsid w:val="007B7CBA"/>
    <w:rsid w:val="007C016C"/>
    <w:rsid w:val="007C0A74"/>
    <w:rsid w:val="007C252E"/>
    <w:rsid w:val="007C3733"/>
    <w:rsid w:val="007C46AE"/>
    <w:rsid w:val="007C4F1F"/>
    <w:rsid w:val="007C57AB"/>
    <w:rsid w:val="007C7874"/>
    <w:rsid w:val="007C7D10"/>
    <w:rsid w:val="007D0925"/>
    <w:rsid w:val="007D12C3"/>
    <w:rsid w:val="007D1896"/>
    <w:rsid w:val="007D2D57"/>
    <w:rsid w:val="007D3330"/>
    <w:rsid w:val="007D482A"/>
    <w:rsid w:val="007D60A5"/>
    <w:rsid w:val="007D728E"/>
    <w:rsid w:val="007D76F3"/>
    <w:rsid w:val="007E02E3"/>
    <w:rsid w:val="007E273B"/>
    <w:rsid w:val="007E2ABA"/>
    <w:rsid w:val="007E2BAC"/>
    <w:rsid w:val="007E342C"/>
    <w:rsid w:val="007E34CF"/>
    <w:rsid w:val="007E3B33"/>
    <w:rsid w:val="007E4D71"/>
    <w:rsid w:val="007E5575"/>
    <w:rsid w:val="007E5585"/>
    <w:rsid w:val="007E6185"/>
    <w:rsid w:val="007E6E46"/>
    <w:rsid w:val="007E7045"/>
    <w:rsid w:val="007E7C44"/>
    <w:rsid w:val="007F11AA"/>
    <w:rsid w:val="007F1353"/>
    <w:rsid w:val="007F23EA"/>
    <w:rsid w:val="007F3873"/>
    <w:rsid w:val="007F3B4B"/>
    <w:rsid w:val="007F5188"/>
    <w:rsid w:val="007F620C"/>
    <w:rsid w:val="007F66D0"/>
    <w:rsid w:val="00800178"/>
    <w:rsid w:val="008004BE"/>
    <w:rsid w:val="0080209C"/>
    <w:rsid w:val="00802611"/>
    <w:rsid w:val="00805AF5"/>
    <w:rsid w:val="00806880"/>
    <w:rsid w:val="008078BB"/>
    <w:rsid w:val="0081001C"/>
    <w:rsid w:val="00810F26"/>
    <w:rsid w:val="008110B1"/>
    <w:rsid w:val="00812673"/>
    <w:rsid w:val="00813B94"/>
    <w:rsid w:val="00814580"/>
    <w:rsid w:val="008150EF"/>
    <w:rsid w:val="00816E68"/>
    <w:rsid w:val="00820E79"/>
    <w:rsid w:val="008215C2"/>
    <w:rsid w:val="0082270F"/>
    <w:rsid w:val="008232EE"/>
    <w:rsid w:val="00823CDC"/>
    <w:rsid w:val="00824DA2"/>
    <w:rsid w:val="0083022B"/>
    <w:rsid w:val="008305B7"/>
    <w:rsid w:val="00831555"/>
    <w:rsid w:val="00832063"/>
    <w:rsid w:val="008323ED"/>
    <w:rsid w:val="00832AE1"/>
    <w:rsid w:val="00833993"/>
    <w:rsid w:val="00833CEB"/>
    <w:rsid w:val="00834057"/>
    <w:rsid w:val="0083405F"/>
    <w:rsid w:val="00834AFE"/>
    <w:rsid w:val="00835107"/>
    <w:rsid w:val="00835B66"/>
    <w:rsid w:val="00835F94"/>
    <w:rsid w:val="008363C1"/>
    <w:rsid w:val="00837BF0"/>
    <w:rsid w:val="008400FF"/>
    <w:rsid w:val="008407C7"/>
    <w:rsid w:val="00841831"/>
    <w:rsid w:val="0084339B"/>
    <w:rsid w:val="00843CB0"/>
    <w:rsid w:val="00844669"/>
    <w:rsid w:val="00846D79"/>
    <w:rsid w:val="00846F12"/>
    <w:rsid w:val="0084712D"/>
    <w:rsid w:val="008501F2"/>
    <w:rsid w:val="00850D47"/>
    <w:rsid w:val="0085154A"/>
    <w:rsid w:val="00851938"/>
    <w:rsid w:val="00851B47"/>
    <w:rsid w:val="00851BE0"/>
    <w:rsid w:val="00853D33"/>
    <w:rsid w:val="0085476C"/>
    <w:rsid w:val="008562F1"/>
    <w:rsid w:val="00856D21"/>
    <w:rsid w:val="008570F0"/>
    <w:rsid w:val="00857D6E"/>
    <w:rsid w:val="00860955"/>
    <w:rsid w:val="00860AE5"/>
    <w:rsid w:val="00860B84"/>
    <w:rsid w:val="00862AF8"/>
    <w:rsid w:val="00863774"/>
    <w:rsid w:val="00863959"/>
    <w:rsid w:val="00863BB3"/>
    <w:rsid w:val="008671E3"/>
    <w:rsid w:val="0086743A"/>
    <w:rsid w:val="00867869"/>
    <w:rsid w:val="00867AFB"/>
    <w:rsid w:val="00870016"/>
    <w:rsid w:val="00870F38"/>
    <w:rsid w:val="0087261D"/>
    <w:rsid w:val="00872E12"/>
    <w:rsid w:val="0087333A"/>
    <w:rsid w:val="00873D19"/>
    <w:rsid w:val="00874080"/>
    <w:rsid w:val="00874830"/>
    <w:rsid w:val="00875B48"/>
    <w:rsid w:val="00880983"/>
    <w:rsid w:val="00880AD6"/>
    <w:rsid w:val="00880B08"/>
    <w:rsid w:val="00881216"/>
    <w:rsid w:val="00884ED8"/>
    <w:rsid w:val="00885EF6"/>
    <w:rsid w:val="008868D7"/>
    <w:rsid w:val="00887945"/>
    <w:rsid w:val="00887E9E"/>
    <w:rsid w:val="008904A9"/>
    <w:rsid w:val="0089065D"/>
    <w:rsid w:val="00890DC2"/>
    <w:rsid w:val="00891D14"/>
    <w:rsid w:val="00893677"/>
    <w:rsid w:val="00893F77"/>
    <w:rsid w:val="008945F9"/>
    <w:rsid w:val="00894834"/>
    <w:rsid w:val="00894E8B"/>
    <w:rsid w:val="00895F88"/>
    <w:rsid w:val="008974B0"/>
    <w:rsid w:val="008A0A0C"/>
    <w:rsid w:val="008A0CA2"/>
    <w:rsid w:val="008A175E"/>
    <w:rsid w:val="008A3117"/>
    <w:rsid w:val="008A3B61"/>
    <w:rsid w:val="008A3EE6"/>
    <w:rsid w:val="008A4AC9"/>
    <w:rsid w:val="008A56F0"/>
    <w:rsid w:val="008A5BA9"/>
    <w:rsid w:val="008B01ED"/>
    <w:rsid w:val="008B0DCB"/>
    <w:rsid w:val="008B1B27"/>
    <w:rsid w:val="008B3B16"/>
    <w:rsid w:val="008B3E56"/>
    <w:rsid w:val="008B4EDF"/>
    <w:rsid w:val="008B502D"/>
    <w:rsid w:val="008B6041"/>
    <w:rsid w:val="008B6B1E"/>
    <w:rsid w:val="008C38DB"/>
    <w:rsid w:val="008C3DB1"/>
    <w:rsid w:val="008C41FA"/>
    <w:rsid w:val="008C4F03"/>
    <w:rsid w:val="008C52CF"/>
    <w:rsid w:val="008C603E"/>
    <w:rsid w:val="008D117E"/>
    <w:rsid w:val="008D37AE"/>
    <w:rsid w:val="008D5DD5"/>
    <w:rsid w:val="008D65E3"/>
    <w:rsid w:val="008D69FF"/>
    <w:rsid w:val="008D77A8"/>
    <w:rsid w:val="008E06BC"/>
    <w:rsid w:val="008E11EE"/>
    <w:rsid w:val="008E245C"/>
    <w:rsid w:val="008E4266"/>
    <w:rsid w:val="008E5C08"/>
    <w:rsid w:val="008E7509"/>
    <w:rsid w:val="008F026C"/>
    <w:rsid w:val="008F0FC9"/>
    <w:rsid w:val="008F1F4B"/>
    <w:rsid w:val="008F3634"/>
    <w:rsid w:val="008F39DC"/>
    <w:rsid w:val="008F3EC1"/>
    <w:rsid w:val="008F4AE3"/>
    <w:rsid w:val="008F4DD7"/>
    <w:rsid w:val="008F4E69"/>
    <w:rsid w:val="008F58AE"/>
    <w:rsid w:val="008F6C27"/>
    <w:rsid w:val="00900023"/>
    <w:rsid w:val="00900A04"/>
    <w:rsid w:val="00902ABB"/>
    <w:rsid w:val="00903145"/>
    <w:rsid w:val="009032F9"/>
    <w:rsid w:val="009055BB"/>
    <w:rsid w:val="00905CE0"/>
    <w:rsid w:val="009067A0"/>
    <w:rsid w:val="009069E8"/>
    <w:rsid w:val="0091016E"/>
    <w:rsid w:val="009106DD"/>
    <w:rsid w:val="0091153C"/>
    <w:rsid w:val="00911C13"/>
    <w:rsid w:val="009132C1"/>
    <w:rsid w:val="00913612"/>
    <w:rsid w:val="00914251"/>
    <w:rsid w:val="009143BF"/>
    <w:rsid w:val="00914EFF"/>
    <w:rsid w:val="00916615"/>
    <w:rsid w:val="00920E60"/>
    <w:rsid w:val="009231C9"/>
    <w:rsid w:val="0092408F"/>
    <w:rsid w:val="009249E3"/>
    <w:rsid w:val="00925D6A"/>
    <w:rsid w:val="009279B0"/>
    <w:rsid w:val="00927AAF"/>
    <w:rsid w:val="0093027E"/>
    <w:rsid w:val="00930CAE"/>
    <w:rsid w:val="00930E54"/>
    <w:rsid w:val="00931CDB"/>
    <w:rsid w:val="0093263A"/>
    <w:rsid w:val="00933E28"/>
    <w:rsid w:val="00933F3A"/>
    <w:rsid w:val="0093477C"/>
    <w:rsid w:val="00934C32"/>
    <w:rsid w:val="00935701"/>
    <w:rsid w:val="00940103"/>
    <w:rsid w:val="00940589"/>
    <w:rsid w:val="00941016"/>
    <w:rsid w:val="00941832"/>
    <w:rsid w:val="00941968"/>
    <w:rsid w:val="00944912"/>
    <w:rsid w:val="00945591"/>
    <w:rsid w:val="009470DE"/>
    <w:rsid w:val="009508DA"/>
    <w:rsid w:val="00951532"/>
    <w:rsid w:val="0095183E"/>
    <w:rsid w:val="00951B03"/>
    <w:rsid w:val="0095374E"/>
    <w:rsid w:val="00953BB2"/>
    <w:rsid w:val="00954291"/>
    <w:rsid w:val="00954CF1"/>
    <w:rsid w:val="00955375"/>
    <w:rsid w:val="00960368"/>
    <w:rsid w:val="00960BAE"/>
    <w:rsid w:val="009610B2"/>
    <w:rsid w:val="00961712"/>
    <w:rsid w:val="00961A97"/>
    <w:rsid w:val="00962F46"/>
    <w:rsid w:val="00965986"/>
    <w:rsid w:val="00965A6E"/>
    <w:rsid w:val="009665A9"/>
    <w:rsid w:val="00971673"/>
    <w:rsid w:val="009716A4"/>
    <w:rsid w:val="009718C6"/>
    <w:rsid w:val="009723AD"/>
    <w:rsid w:val="009751FA"/>
    <w:rsid w:val="009759C7"/>
    <w:rsid w:val="00976BFF"/>
    <w:rsid w:val="009771BB"/>
    <w:rsid w:val="00977543"/>
    <w:rsid w:val="0097776A"/>
    <w:rsid w:val="009817A8"/>
    <w:rsid w:val="009822D0"/>
    <w:rsid w:val="00982CDF"/>
    <w:rsid w:val="00983C1B"/>
    <w:rsid w:val="00983CDE"/>
    <w:rsid w:val="0098472E"/>
    <w:rsid w:val="00984F49"/>
    <w:rsid w:val="00987F5A"/>
    <w:rsid w:val="00990279"/>
    <w:rsid w:val="00990D23"/>
    <w:rsid w:val="0099126B"/>
    <w:rsid w:val="009912A1"/>
    <w:rsid w:val="00992FEC"/>
    <w:rsid w:val="0099319C"/>
    <w:rsid w:val="00996070"/>
    <w:rsid w:val="009960C6"/>
    <w:rsid w:val="00996969"/>
    <w:rsid w:val="009A06C2"/>
    <w:rsid w:val="009A3113"/>
    <w:rsid w:val="009A31FF"/>
    <w:rsid w:val="009A4201"/>
    <w:rsid w:val="009A4E71"/>
    <w:rsid w:val="009A4E7E"/>
    <w:rsid w:val="009A6B79"/>
    <w:rsid w:val="009A740D"/>
    <w:rsid w:val="009B00E8"/>
    <w:rsid w:val="009B0A7D"/>
    <w:rsid w:val="009B0F37"/>
    <w:rsid w:val="009B15A9"/>
    <w:rsid w:val="009B19D2"/>
    <w:rsid w:val="009B20E6"/>
    <w:rsid w:val="009B39A6"/>
    <w:rsid w:val="009B4764"/>
    <w:rsid w:val="009B5864"/>
    <w:rsid w:val="009B59B5"/>
    <w:rsid w:val="009B62BE"/>
    <w:rsid w:val="009B6614"/>
    <w:rsid w:val="009B664F"/>
    <w:rsid w:val="009B6D6E"/>
    <w:rsid w:val="009B7CBA"/>
    <w:rsid w:val="009C0970"/>
    <w:rsid w:val="009C0DEC"/>
    <w:rsid w:val="009C43B6"/>
    <w:rsid w:val="009C46B1"/>
    <w:rsid w:val="009C496A"/>
    <w:rsid w:val="009C58BF"/>
    <w:rsid w:val="009C66D4"/>
    <w:rsid w:val="009C6A8E"/>
    <w:rsid w:val="009D09A7"/>
    <w:rsid w:val="009D2624"/>
    <w:rsid w:val="009D2B62"/>
    <w:rsid w:val="009D2E6A"/>
    <w:rsid w:val="009D348F"/>
    <w:rsid w:val="009D5FDC"/>
    <w:rsid w:val="009D64C3"/>
    <w:rsid w:val="009D688E"/>
    <w:rsid w:val="009D6EEB"/>
    <w:rsid w:val="009D7AA3"/>
    <w:rsid w:val="009D7D29"/>
    <w:rsid w:val="009E35D7"/>
    <w:rsid w:val="009E53C0"/>
    <w:rsid w:val="009E5E24"/>
    <w:rsid w:val="009F0F15"/>
    <w:rsid w:val="009F3C7E"/>
    <w:rsid w:val="009F4FFE"/>
    <w:rsid w:val="009F7E76"/>
    <w:rsid w:val="00A0255A"/>
    <w:rsid w:val="00A10931"/>
    <w:rsid w:val="00A10C86"/>
    <w:rsid w:val="00A12B8D"/>
    <w:rsid w:val="00A15B9E"/>
    <w:rsid w:val="00A15FEF"/>
    <w:rsid w:val="00A16630"/>
    <w:rsid w:val="00A17C90"/>
    <w:rsid w:val="00A2068C"/>
    <w:rsid w:val="00A21704"/>
    <w:rsid w:val="00A221FE"/>
    <w:rsid w:val="00A22A9D"/>
    <w:rsid w:val="00A2392F"/>
    <w:rsid w:val="00A23C6B"/>
    <w:rsid w:val="00A23DE4"/>
    <w:rsid w:val="00A24100"/>
    <w:rsid w:val="00A24655"/>
    <w:rsid w:val="00A24E64"/>
    <w:rsid w:val="00A32A45"/>
    <w:rsid w:val="00A32A5E"/>
    <w:rsid w:val="00A32C7B"/>
    <w:rsid w:val="00A33B68"/>
    <w:rsid w:val="00A34685"/>
    <w:rsid w:val="00A350BA"/>
    <w:rsid w:val="00A35612"/>
    <w:rsid w:val="00A35D60"/>
    <w:rsid w:val="00A363B6"/>
    <w:rsid w:val="00A3754F"/>
    <w:rsid w:val="00A40801"/>
    <w:rsid w:val="00A41203"/>
    <w:rsid w:val="00A41299"/>
    <w:rsid w:val="00A425A0"/>
    <w:rsid w:val="00A42A77"/>
    <w:rsid w:val="00A436D4"/>
    <w:rsid w:val="00A441AA"/>
    <w:rsid w:val="00A45C64"/>
    <w:rsid w:val="00A47A45"/>
    <w:rsid w:val="00A47F9C"/>
    <w:rsid w:val="00A50729"/>
    <w:rsid w:val="00A51945"/>
    <w:rsid w:val="00A52069"/>
    <w:rsid w:val="00A520DF"/>
    <w:rsid w:val="00A52CBB"/>
    <w:rsid w:val="00A55519"/>
    <w:rsid w:val="00A55E5D"/>
    <w:rsid w:val="00A57921"/>
    <w:rsid w:val="00A57F2B"/>
    <w:rsid w:val="00A630AB"/>
    <w:rsid w:val="00A631B8"/>
    <w:rsid w:val="00A64A29"/>
    <w:rsid w:val="00A65E14"/>
    <w:rsid w:val="00A66AD2"/>
    <w:rsid w:val="00A678D6"/>
    <w:rsid w:val="00A727D1"/>
    <w:rsid w:val="00A72F1A"/>
    <w:rsid w:val="00A73503"/>
    <w:rsid w:val="00A73522"/>
    <w:rsid w:val="00A74495"/>
    <w:rsid w:val="00A75687"/>
    <w:rsid w:val="00A7758C"/>
    <w:rsid w:val="00A83146"/>
    <w:rsid w:val="00A83BBD"/>
    <w:rsid w:val="00A84697"/>
    <w:rsid w:val="00A866F4"/>
    <w:rsid w:val="00A87C65"/>
    <w:rsid w:val="00A9332A"/>
    <w:rsid w:val="00A93C45"/>
    <w:rsid w:val="00A9438B"/>
    <w:rsid w:val="00A95136"/>
    <w:rsid w:val="00A95521"/>
    <w:rsid w:val="00A96FF6"/>
    <w:rsid w:val="00A972D5"/>
    <w:rsid w:val="00AA0871"/>
    <w:rsid w:val="00AA2C0B"/>
    <w:rsid w:val="00AA30B9"/>
    <w:rsid w:val="00AA3E41"/>
    <w:rsid w:val="00AA6070"/>
    <w:rsid w:val="00AA6B1F"/>
    <w:rsid w:val="00AA764C"/>
    <w:rsid w:val="00AA7D94"/>
    <w:rsid w:val="00AA7EDC"/>
    <w:rsid w:val="00AB3425"/>
    <w:rsid w:val="00AB3B39"/>
    <w:rsid w:val="00AB3BD4"/>
    <w:rsid w:val="00AB414E"/>
    <w:rsid w:val="00AB4177"/>
    <w:rsid w:val="00AC05DA"/>
    <w:rsid w:val="00AC17D2"/>
    <w:rsid w:val="00AC18CA"/>
    <w:rsid w:val="00AC1CD4"/>
    <w:rsid w:val="00AC21A7"/>
    <w:rsid w:val="00AC288D"/>
    <w:rsid w:val="00AC3E8B"/>
    <w:rsid w:val="00AC4EF1"/>
    <w:rsid w:val="00AC7968"/>
    <w:rsid w:val="00AC7C3F"/>
    <w:rsid w:val="00AD0773"/>
    <w:rsid w:val="00AD0817"/>
    <w:rsid w:val="00AD24E5"/>
    <w:rsid w:val="00AD5DF7"/>
    <w:rsid w:val="00AD668D"/>
    <w:rsid w:val="00AE0326"/>
    <w:rsid w:val="00AE2783"/>
    <w:rsid w:val="00AE3562"/>
    <w:rsid w:val="00AE4259"/>
    <w:rsid w:val="00AE665B"/>
    <w:rsid w:val="00AE6D47"/>
    <w:rsid w:val="00AF1070"/>
    <w:rsid w:val="00AF394C"/>
    <w:rsid w:val="00AF6E06"/>
    <w:rsid w:val="00B00552"/>
    <w:rsid w:val="00B0080D"/>
    <w:rsid w:val="00B01EA4"/>
    <w:rsid w:val="00B0215E"/>
    <w:rsid w:val="00B0260A"/>
    <w:rsid w:val="00B0301E"/>
    <w:rsid w:val="00B04040"/>
    <w:rsid w:val="00B04296"/>
    <w:rsid w:val="00B053C5"/>
    <w:rsid w:val="00B05D1B"/>
    <w:rsid w:val="00B06907"/>
    <w:rsid w:val="00B06B1A"/>
    <w:rsid w:val="00B06BDF"/>
    <w:rsid w:val="00B06F2D"/>
    <w:rsid w:val="00B076F7"/>
    <w:rsid w:val="00B079F4"/>
    <w:rsid w:val="00B07D2B"/>
    <w:rsid w:val="00B105B3"/>
    <w:rsid w:val="00B10DAA"/>
    <w:rsid w:val="00B130E0"/>
    <w:rsid w:val="00B13A9B"/>
    <w:rsid w:val="00B15776"/>
    <w:rsid w:val="00B16BCD"/>
    <w:rsid w:val="00B17FA1"/>
    <w:rsid w:val="00B20E3F"/>
    <w:rsid w:val="00B2130C"/>
    <w:rsid w:val="00B218EB"/>
    <w:rsid w:val="00B21DFA"/>
    <w:rsid w:val="00B21F38"/>
    <w:rsid w:val="00B22E57"/>
    <w:rsid w:val="00B22EE1"/>
    <w:rsid w:val="00B23B8A"/>
    <w:rsid w:val="00B251E9"/>
    <w:rsid w:val="00B25470"/>
    <w:rsid w:val="00B25D40"/>
    <w:rsid w:val="00B25DC9"/>
    <w:rsid w:val="00B263B5"/>
    <w:rsid w:val="00B3065A"/>
    <w:rsid w:val="00B3092D"/>
    <w:rsid w:val="00B31738"/>
    <w:rsid w:val="00B31AAC"/>
    <w:rsid w:val="00B32C6B"/>
    <w:rsid w:val="00B32CB4"/>
    <w:rsid w:val="00B32E8F"/>
    <w:rsid w:val="00B331A1"/>
    <w:rsid w:val="00B33DE1"/>
    <w:rsid w:val="00B34AF3"/>
    <w:rsid w:val="00B35CBF"/>
    <w:rsid w:val="00B37DB7"/>
    <w:rsid w:val="00B4187D"/>
    <w:rsid w:val="00B420CC"/>
    <w:rsid w:val="00B43006"/>
    <w:rsid w:val="00B43A1B"/>
    <w:rsid w:val="00B43DAE"/>
    <w:rsid w:val="00B44F45"/>
    <w:rsid w:val="00B45D02"/>
    <w:rsid w:val="00B46908"/>
    <w:rsid w:val="00B4690B"/>
    <w:rsid w:val="00B50382"/>
    <w:rsid w:val="00B516EF"/>
    <w:rsid w:val="00B51B33"/>
    <w:rsid w:val="00B5265E"/>
    <w:rsid w:val="00B54851"/>
    <w:rsid w:val="00B54D8F"/>
    <w:rsid w:val="00B55950"/>
    <w:rsid w:val="00B55D8C"/>
    <w:rsid w:val="00B561A4"/>
    <w:rsid w:val="00B57794"/>
    <w:rsid w:val="00B60B9C"/>
    <w:rsid w:val="00B61E6F"/>
    <w:rsid w:val="00B62AC4"/>
    <w:rsid w:val="00B62F38"/>
    <w:rsid w:val="00B63C5F"/>
    <w:rsid w:val="00B65B61"/>
    <w:rsid w:val="00B67A33"/>
    <w:rsid w:val="00B7303D"/>
    <w:rsid w:val="00B74343"/>
    <w:rsid w:val="00B74F14"/>
    <w:rsid w:val="00B768AD"/>
    <w:rsid w:val="00B76C01"/>
    <w:rsid w:val="00B76DF1"/>
    <w:rsid w:val="00B7724C"/>
    <w:rsid w:val="00B7796C"/>
    <w:rsid w:val="00B828C8"/>
    <w:rsid w:val="00B853FC"/>
    <w:rsid w:val="00B85B88"/>
    <w:rsid w:val="00B86C21"/>
    <w:rsid w:val="00B87F91"/>
    <w:rsid w:val="00B92FFD"/>
    <w:rsid w:val="00B936BE"/>
    <w:rsid w:val="00B96F4C"/>
    <w:rsid w:val="00B97CF9"/>
    <w:rsid w:val="00BA014E"/>
    <w:rsid w:val="00BA0B07"/>
    <w:rsid w:val="00BA2484"/>
    <w:rsid w:val="00BA3726"/>
    <w:rsid w:val="00BA3E1C"/>
    <w:rsid w:val="00BA41B0"/>
    <w:rsid w:val="00BA4324"/>
    <w:rsid w:val="00BA4C5D"/>
    <w:rsid w:val="00BA7630"/>
    <w:rsid w:val="00BB1893"/>
    <w:rsid w:val="00BB2014"/>
    <w:rsid w:val="00BB210E"/>
    <w:rsid w:val="00BB21AD"/>
    <w:rsid w:val="00BB2625"/>
    <w:rsid w:val="00BB431B"/>
    <w:rsid w:val="00BB6066"/>
    <w:rsid w:val="00BB6752"/>
    <w:rsid w:val="00BB6797"/>
    <w:rsid w:val="00BC1E8D"/>
    <w:rsid w:val="00BC2A45"/>
    <w:rsid w:val="00BC3790"/>
    <w:rsid w:val="00BC48EA"/>
    <w:rsid w:val="00BC4C23"/>
    <w:rsid w:val="00BD0289"/>
    <w:rsid w:val="00BD0DA3"/>
    <w:rsid w:val="00BD4933"/>
    <w:rsid w:val="00BD4AFD"/>
    <w:rsid w:val="00BD5E0D"/>
    <w:rsid w:val="00BD6565"/>
    <w:rsid w:val="00BD67BF"/>
    <w:rsid w:val="00BE030C"/>
    <w:rsid w:val="00BE0E75"/>
    <w:rsid w:val="00BE195D"/>
    <w:rsid w:val="00BE1CE7"/>
    <w:rsid w:val="00BE2C0E"/>
    <w:rsid w:val="00BE4615"/>
    <w:rsid w:val="00BE53AE"/>
    <w:rsid w:val="00BE722F"/>
    <w:rsid w:val="00BF11A5"/>
    <w:rsid w:val="00BF16AB"/>
    <w:rsid w:val="00BF3537"/>
    <w:rsid w:val="00BF416F"/>
    <w:rsid w:val="00BF45F7"/>
    <w:rsid w:val="00BF4D7B"/>
    <w:rsid w:val="00BF5ED8"/>
    <w:rsid w:val="00C027FA"/>
    <w:rsid w:val="00C02C3D"/>
    <w:rsid w:val="00C02E23"/>
    <w:rsid w:val="00C03355"/>
    <w:rsid w:val="00C06106"/>
    <w:rsid w:val="00C0654E"/>
    <w:rsid w:val="00C07473"/>
    <w:rsid w:val="00C10239"/>
    <w:rsid w:val="00C10567"/>
    <w:rsid w:val="00C1072D"/>
    <w:rsid w:val="00C109BE"/>
    <w:rsid w:val="00C10C8E"/>
    <w:rsid w:val="00C132FD"/>
    <w:rsid w:val="00C21883"/>
    <w:rsid w:val="00C21C45"/>
    <w:rsid w:val="00C23A12"/>
    <w:rsid w:val="00C248FF"/>
    <w:rsid w:val="00C24961"/>
    <w:rsid w:val="00C25962"/>
    <w:rsid w:val="00C2630A"/>
    <w:rsid w:val="00C27269"/>
    <w:rsid w:val="00C276A1"/>
    <w:rsid w:val="00C27DF8"/>
    <w:rsid w:val="00C313CE"/>
    <w:rsid w:val="00C31594"/>
    <w:rsid w:val="00C31AA6"/>
    <w:rsid w:val="00C32EBF"/>
    <w:rsid w:val="00C332F0"/>
    <w:rsid w:val="00C33D72"/>
    <w:rsid w:val="00C366D4"/>
    <w:rsid w:val="00C36969"/>
    <w:rsid w:val="00C369B8"/>
    <w:rsid w:val="00C37402"/>
    <w:rsid w:val="00C377E3"/>
    <w:rsid w:val="00C37BC6"/>
    <w:rsid w:val="00C37D35"/>
    <w:rsid w:val="00C408B2"/>
    <w:rsid w:val="00C42B62"/>
    <w:rsid w:val="00C44826"/>
    <w:rsid w:val="00C44AE4"/>
    <w:rsid w:val="00C46E63"/>
    <w:rsid w:val="00C477A0"/>
    <w:rsid w:val="00C47AED"/>
    <w:rsid w:val="00C5009D"/>
    <w:rsid w:val="00C50B30"/>
    <w:rsid w:val="00C5460A"/>
    <w:rsid w:val="00C54743"/>
    <w:rsid w:val="00C54BAC"/>
    <w:rsid w:val="00C60466"/>
    <w:rsid w:val="00C60DC7"/>
    <w:rsid w:val="00C61B65"/>
    <w:rsid w:val="00C62BC6"/>
    <w:rsid w:val="00C638E6"/>
    <w:rsid w:val="00C63DE9"/>
    <w:rsid w:val="00C6427F"/>
    <w:rsid w:val="00C64626"/>
    <w:rsid w:val="00C649B5"/>
    <w:rsid w:val="00C672BC"/>
    <w:rsid w:val="00C717BD"/>
    <w:rsid w:val="00C71F7F"/>
    <w:rsid w:val="00C75F22"/>
    <w:rsid w:val="00C777B1"/>
    <w:rsid w:val="00C77C92"/>
    <w:rsid w:val="00C81415"/>
    <w:rsid w:val="00C8274A"/>
    <w:rsid w:val="00C85601"/>
    <w:rsid w:val="00C862F6"/>
    <w:rsid w:val="00C86910"/>
    <w:rsid w:val="00C879C8"/>
    <w:rsid w:val="00C87A5C"/>
    <w:rsid w:val="00C87A60"/>
    <w:rsid w:val="00C87D3E"/>
    <w:rsid w:val="00C907E4"/>
    <w:rsid w:val="00C92013"/>
    <w:rsid w:val="00C9227B"/>
    <w:rsid w:val="00C935EA"/>
    <w:rsid w:val="00C93C52"/>
    <w:rsid w:val="00C958DD"/>
    <w:rsid w:val="00C962E6"/>
    <w:rsid w:val="00C969F8"/>
    <w:rsid w:val="00C96F6A"/>
    <w:rsid w:val="00C971DD"/>
    <w:rsid w:val="00C97BAE"/>
    <w:rsid w:val="00CA379D"/>
    <w:rsid w:val="00CA5E6D"/>
    <w:rsid w:val="00CA660C"/>
    <w:rsid w:val="00CA6847"/>
    <w:rsid w:val="00CA7EB6"/>
    <w:rsid w:val="00CB270A"/>
    <w:rsid w:val="00CB388C"/>
    <w:rsid w:val="00CB3CDF"/>
    <w:rsid w:val="00CB6842"/>
    <w:rsid w:val="00CB7042"/>
    <w:rsid w:val="00CC1F49"/>
    <w:rsid w:val="00CC3817"/>
    <w:rsid w:val="00CC3A38"/>
    <w:rsid w:val="00CC3F71"/>
    <w:rsid w:val="00CC487F"/>
    <w:rsid w:val="00CC63BD"/>
    <w:rsid w:val="00CC6CFD"/>
    <w:rsid w:val="00CD0A55"/>
    <w:rsid w:val="00CD13DF"/>
    <w:rsid w:val="00CD178E"/>
    <w:rsid w:val="00CD1D10"/>
    <w:rsid w:val="00CD2F9D"/>
    <w:rsid w:val="00CD46B4"/>
    <w:rsid w:val="00CD5B2C"/>
    <w:rsid w:val="00CD7293"/>
    <w:rsid w:val="00CD76FD"/>
    <w:rsid w:val="00CE2186"/>
    <w:rsid w:val="00CE2208"/>
    <w:rsid w:val="00CE28F9"/>
    <w:rsid w:val="00CE3202"/>
    <w:rsid w:val="00CE442F"/>
    <w:rsid w:val="00CE63DB"/>
    <w:rsid w:val="00CE6660"/>
    <w:rsid w:val="00CF0861"/>
    <w:rsid w:val="00CF5184"/>
    <w:rsid w:val="00CF6621"/>
    <w:rsid w:val="00CF69A5"/>
    <w:rsid w:val="00D01578"/>
    <w:rsid w:val="00D0157B"/>
    <w:rsid w:val="00D01881"/>
    <w:rsid w:val="00D02971"/>
    <w:rsid w:val="00D02AF1"/>
    <w:rsid w:val="00D04205"/>
    <w:rsid w:val="00D05F71"/>
    <w:rsid w:val="00D06EBD"/>
    <w:rsid w:val="00D1227C"/>
    <w:rsid w:val="00D1389B"/>
    <w:rsid w:val="00D14B0A"/>
    <w:rsid w:val="00D16A60"/>
    <w:rsid w:val="00D16EBE"/>
    <w:rsid w:val="00D1743A"/>
    <w:rsid w:val="00D20090"/>
    <w:rsid w:val="00D200C7"/>
    <w:rsid w:val="00D20317"/>
    <w:rsid w:val="00D22A01"/>
    <w:rsid w:val="00D22B01"/>
    <w:rsid w:val="00D22B5E"/>
    <w:rsid w:val="00D23DDC"/>
    <w:rsid w:val="00D24240"/>
    <w:rsid w:val="00D24F15"/>
    <w:rsid w:val="00D24FF1"/>
    <w:rsid w:val="00D26289"/>
    <w:rsid w:val="00D26787"/>
    <w:rsid w:val="00D26A61"/>
    <w:rsid w:val="00D32614"/>
    <w:rsid w:val="00D32F93"/>
    <w:rsid w:val="00D344C0"/>
    <w:rsid w:val="00D350B2"/>
    <w:rsid w:val="00D35CC3"/>
    <w:rsid w:val="00D37388"/>
    <w:rsid w:val="00D37501"/>
    <w:rsid w:val="00D37B89"/>
    <w:rsid w:val="00D40E9C"/>
    <w:rsid w:val="00D410D0"/>
    <w:rsid w:val="00D41172"/>
    <w:rsid w:val="00D418E6"/>
    <w:rsid w:val="00D431C6"/>
    <w:rsid w:val="00D4596C"/>
    <w:rsid w:val="00D475C1"/>
    <w:rsid w:val="00D47F6B"/>
    <w:rsid w:val="00D50619"/>
    <w:rsid w:val="00D5086A"/>
    <w:rsid w:val="00D5180F"/>
    <w:rsid w:val="00D53466"/>
    <w:rsid w:val="00D54017"/>
    <w:rsid w:val="00D54425"/>
    <w:rsid w:val="00D56C6B"/>
    <w:rsid w:val="00D604CB"/>
    <w:rsid w:val="00D618D1"/>
    <w:rsid w:val="00D61FE1"/>
    <w:rsid w:val="00D63111"/>
    <w:rsid w:val="00D63CBA"/>
    <w:rsid w:val="00D63D9B"/>
    <w:rsid w:val="00D649F9"/>
    <w:rsid w:val="00D65624"/>
    <w:rsid w:val="00D6624A"/>
    <w:rsid w:val="00D66552"/>
    <w:rsid w:val="00D678C3"/>
    <w:rsid w:val="00D67ADB"/>
    <w:rsid w:val="00D70B27"/>
    <w:rsid w:val="00D70C0A"/>
    <w:rsid w:val="00D72843"/>
    <w:rsid w:val="00D72A2A"/>
    <w:rsid w:val="00D72EA7"/>
    <w:rsid w:val="00D72F03"/>
    <w:rsid w:val="00D72FFA"/>
    <w:rsid w:val="00D74AEE"/>
    <w:rsid w:val="00D74F4F"/>
    <w:rsid w:val="00D75D70"/>
    <w:rsid w:val="00D75EBA"/>
    <w:rsid w:val="00D809AF"/>
    <w:rsid w:val="00D8182D"/>
    <w:rsid w:val="00D85601"/>
    <w:rsid w:val="00D85826"/>
    <w:rsid w:val="00D8725F"/>
    <w:rsid w:val="00D90D01"/>
    <w:rsid w:val="00D9118F"/>
    <w:rsid w:val="00D914F0"/>
    <w:rsid w:val="00D9224F"/>
    <w:rsid w:val="00D93050"/>
    <w:rsid w:val="00D93919"/>
    <w:rsid w:val="00D93B97"/>
    <w:rsid w:val="00D93FB1"/>
    <w:rsid w:val="00D94580"/>
    <w:rsid w:val="00D95CCD"/>
    <w:rsid w:val="00D96909"/>
    <w:rsid w:val="00D97B8F"/>
    <w:rsid w:val="00D97F44"/>
    <w:rsid w:val="00DA20DB"/>
    <w:rsid w:val="00DA2145"/>
    <w:rsid w:val="00DA2373"/>
    <w:rsid w:val="00DA2434"/>
    <w:rsid w:val="00DA4BEB"/>
    <w:rsid w:val="00DA5A1C"/>
    <w:rsid w:val="00DA6BFE"/>
    <w:rsid w:val="00DA6CA9"/>
    <w:rsid w:val="00DA722B"/>
    <w:rsid w:val="00DA7308"/>
    <w:rsid w:val="00DA791B"/>
    <w:rsid w:val="00DB0602"/>
    <w:rsid w:val="00DB09CD"/>
    <w:rsid w:val="00DB169E"/>
    <w:rsid w:val="00DB1E3F"/>
    <w:rsid w:val="00DB7025"/>
    <w:rsid w:val="00DB7423"/>
    <w:rsid w:val="00DC091B"/>
    <w:rsid w:val="00DC164B"/>
    <w:rsid w:val="00DC2355"/>
    <w:rsid w:val="00DC3BDD"/>
    <w:rsid w:val="00DC429D"/>
    <w:rsid w:val="00DC4392"/>
    <w:rsid w:val="00DC4BE9"/>
    <w:rsid w:val="00DC4F2F"/>
    <w:rsid w:val="00DC5D51"/>
    <w:rsid w:val="00DC5E0E"/>
    <w:rsid w:val="00DC61A3"/>
    <w:rsid w:val="00DC6CEC"/>
    <w:rsid w:val="00DC7F3D"/>
    <w:rsid w:val="00DD04ED"/>
    <w:rsid w:val="00DD4460"/>
    <w:rsid w:val="00DD5274"/>
    <w:rsid w:val="00DD590C"/>
    <w:rsid w:val="00DD6645"/>
    <w:rsid w:val="00DD74DA"/>
    <w:rsid w:val="00DE0A9A"/>
    <w:rsid w:val="00DE3624"/>
    <w:rsid w:val="00DE7819"/>
    <w:rsid w:val="00DF0074"/>
    <w:rsid w:val="00DF0C74"/>
    <w:rsid w:val="00DF1522"/>
    <w:rsid w:val="00DF1DCA"/>
    <w:rsid w:val="00DF67DC"/>
    <w:rsid w:val="00DF7B8A"/>
    <w:rsid w:val="00E00A7B"/>
    <w:rsid w:val="00E0226C"/>
    <w:rsid w:val="00E039BE"/>
    <w:rsid w:val="00E04F9D"/>
    <w:rsid w:val="00E05640"/>
    <w:rsid w:val="00E05DE4"/>
    <w:rsid w:val="00E0682E"/>
    <w:rsid w:val="00E06D02"/>
    <w:rsid w:val="00E06E64"/>
    <w:rsid w:val="00E07413"/>
    <w:rsid w:val="00E07548"/>
    <w:rsid w:val="00E1038E"/>
    <w:rsid w:val="00E12F1F"/>
    <w:rsid w:val="00E1316F"/>
    <w:rsid w:val="00E132CF"/>
    <w:rsid w:val="00E13B51"/>
    <w:rsid w:val="00E15A18"/>
    <w:rsid w:val="00E1609D"/>
    <w:rsid w:val="00E16FF6"/>
    <w:rsid w:val="00E20AAD"/>
    <w:rsid w:val="00E221E7"/>
    <w:rsid w:val="00E22A06"/>
    <w:rsid w:val="00E22DDE"/>
    <w:rsid w:val="00E23081"/>
    <w:rsid w:val="00E235E2"/>
    <w:rsid w:val="00E26209"/>
    <w:rsid w:val="00E26D26"/>
    <w:rsid w:val="00E27138"/>
    <w:rsid w:val="00E27AD1"/>
    <w:rsid w:val="00E30545"/>
    <w:rsid w:val="00E30CB0"/>
    <w:rsid w:val="00E321EF"/>
    <w:rsid w:val="00E34E49"/>
    <w:rsid w:val="00E35137"/>
    <w:rsid w:val="00E35F62"/>
    <w:rsid w:val="00E36EFA"/>
    <w:rsid w:val="00E37618"/>
    <w:rsid w:val="00E41D1A"/>
    <w:rsid w:val="00E452C3"/>
    <w:rsid w:val="00E4581F"/>
    <w:rsid w:val="00E45A7D"/>
    <w:rsid w:val="00E510FC"/>
    <w:rsid w:val="00E51D46"/>
    <w:rsid w:val="00E5350A"/>
    <w:rsid w:val="00E53CC8"/>
    <w:rsid w:val="00E5553F"/>
    <w:rsid w:val="00E5567C"/>
    <w:rsid w:val="00E565F2"/>
    <w:rsid w:val="00E567C0"/>
    <w:rsid w:val="00E56D58"/>
    <w:rsid w:val="00E60FBD"/>
    <w:rsid w:val="00E62DEA"/>
    <w:rsid w:val="00E64627"/>
    <w:rsid w:val="00E64AA5"/>
    <w:rsid w:val="00E6673E"/>
    <w:rsid w:val="00E67CFF"/>
    <w:rsid w:val="00E71482"/>
    <w:rsid w:val="00E71875"/>
    <w:rsid w:val="00E72216"/>
    <w:rsid w:val="00E7349F"/>
    <w:rsid w:val="00E756AC"/>
    <w:rsid w:val="00E75CD1"/>
    <w:rsid w:val="00E761F4"/>
    <w:rsid w:val="00E76522"/>
    <w:rsid w:val="00E76690"/>
    <w:rsid w:val="00E76B35"/>
    <w:rsid w:val="00E8000E"/>
    <w:rsid w:val="00E80168"/>
    <w:rsid w:val="00E80CE8"/>
    <w:rsid w:val="00E80DE1"/>
    <w:rsid w:val="00E81197"/>
    <w:rsid w:val="00E81FAC"/>
    <w:rsid w:val="00E83AB4"/>
    <w:rsid w:val="00E856D0"/>
    <w:rsid w:val="00E85F36"/>
    <w:rsid w:val="00E8676D"/>
    <w:rsid w:val="00E87225"/>
    <w:rsid w:val="00E8784C"/>
    <w:rsid w:val="00E909F6"/>
    <w:rsid w:val="00E91B6F"/>
    <w:rsid w:val="00E92E45"/>
    <w:rsid w:val="00E930BE"/>
    <w:rsid w:val="00E93429"/>
    <w:rsid w:val="00E9475E"/>
    <w:rsid w:val="00E9524B"/>
    <w:rsid w:val="00E95501"/>
    <w:rsid w:val="00EA0835"/>
    <w:rsid w:val="00EA0EF7"/>
    <w:rsid w:val="00EA3E09"/>
    <w:rsid w:val="00EA3FFD"/>
    <w:rsid w:val="00EA50E0"/>
    <w:rsid w:val="00EA6414"/>
    <w:rsid w:val="00EB00F5"/>
    <w:rsid w:val="00EB1088"/>
    <w:rsid w:val="00EB1550"/>
    <w:rsid w:val="00EB3AE2"/>
    <w:rsid w:val="00EB3CC9"/>
    <w:rsid w:val="00EB4D37"/>
    <w:rsid w:val="00EB52C0"/>
    <w:rsid w:val="00EB5AF1"/>
    <w:rsid w:val="00EB6B3B"/>
    <w:rsid w:val="00EB74E0"/>
    <w:rsid w:val="00EB7F34"/>
    <w:rsid w:val="00EC0317"/>
    <w:rsid w:val="00EC07D7"/>
    <w:rsid w:val="00EC161A"/>
    <w:rsid w:val="00EC1638"/>
    <w:rsid w:val="00EC4C5F"/>
    <w:rsid w:val="00EC533E"/>
    <w:rsid w:val="00EC6A8B"/>
    <w:rsid w:val="00EC6CDE"/>
    <w:rsid w:val="00EC6EF6"/>
    <w:rsid w:val="00ED09FB"/>
    <w:rsid w:val="00ED0AAB"/>
    <w:rsid w:val="00ED0D58"/>
    <w:rsid w:val="00ED2798"/>
    <w:rsid w:val="00ED2984"/>
    <w:rsid w:val="00ED2E96"/>
    <w:rsid w:val="00ED4C25"/>
    <w:rsid w:val="00ED512E"/>
    <w:rsid w:val="00ED5D1D"/>
    <w:rsid w:val="00ED6740"/>
    <w:rsid w:val="00EE1FE0"/>
    <w:rsid w:val="00EE5A5A"/>
    <w:rsid w:val="00EE6A9A"/>
    <w:rsid w:val="00EE6DCA"/>
    <w:rsid w:val="00EF0CC8"/>
    <w:rsid w:val="00EF1F9D"/>
    <w:rsid w:val="00EF2D70"/>
    <w:rsid w:val="00EF4479"/>
    <w:rsid w:val="00EF5BEA"/>
    <w:rsid w:val="00EF6211"/>
    <w:rsid w:val="00EF6BC6"/>
    <w:rsid w:val="00EF6F63"/>
    <w:rsid w:val="00F01286"/>
    <w:rsid w:val="00F01A32"/>
    <w:rsid w:val="00F023E5"/>
    <w:rsid w:val="00F02797"/>
    <w:rsid w:val="00F033D7"/>
    <w:rsid w:val="00F05AA6"/>
    <w:rsid w:val="00F06B91"/>
    <w:rsid w:val="00F11463"/>
    <w:rsid w:val="00F122E9"/>
    <w:rsid w:val="00F12EC5"/>
    <w:rsid w:val="00F12F8F"/>
    <w:rsid w:val="00F12F98"/>
    <w:rsid w:val="00F1340C"/>
    <w:rsid w:val="00F13B25"/>
    <w:rsid w:val="00F14B62"/>
    <w:rsid w:val="00F20653"/>
    <w:rsid w:val="00F20E4C"/>
    <w:rsid w:val="00F21DB4"/>
    <w:rsid w:val="00F22080"/>
    <w:rsid w:val="00F22DD6"/>
    <w:rsid w:val="00F25B4F"/>
    <w:rsid w:val="00F2795F"/>
    <w:rsid w:val="00F27BC2"/>
    <w:rsid w:val="00F30FB3"/>
    <w:rsid w:val="00F316CC"/>
    <w:rsid w:val="00F32895"/>
    <w:rsid w:val="00F329A5"/>
    <w:rsid w:val="00F337FB"/>
    <w:rsid w:val="00F40B85"/>
    <w:rsid w:val="00F42621"/>
    <w:rsid w:val="00F43F19"/>
    <w:rsid w:val="00F445A1"/>
    <w:rsid w:val="00F448B5"/>
    <w:rsid w:val="00F44DC2"/>
    <w:rsid w:val="00F47967"/>
    <w:rsid w:val="00F528FD"/>
    <w:rsid w:val="00F530E0"/>
    <w:rsid w:val="00F532E1"/>
    <w:rsid w:val="00F5342B"/>
    <w:rsid w:val="00F57F0B"/>
    <w:rsid w:val="00F61FBA"/>
    <w:rsid w:val="00F62A85"/>
    <w:rsid w:val="00F6327C"/>
    <w:rsid w:val="00F63A67"/>
    <w:rsid w:val="00F64389"/>
    <w:rsid w:val="00F64393"/>
    <w:rsid w:val="00F65221"/>
    <w:rsid w:val="00F6615D"/>
    <w:rsid w:val="00F67468"/>
    <w:rsid w:val="00F71C2D"/>
    <w:rsid w:val="00F72CD2"/>
    <w:rsid w:val="00F7303A"/>
    <w:rsid w:val="00F749C5"/>
    <w:rsid w:val="00F75872"/>
    <w:rsid w:val="00F75E19"/>
    <w:rsid w:val="00F7605C"/>
    <w:rsid w:val="00F763F0"/>
    <w:rsid w:val="00F7702B"/>
    <w:rsid w:val="00F774A7"/>
    <w:rsid w:val="00F8008A"/>
    <w:rsid w:val="00F807F9"/>
    <w:rsid w:val="00F817F0"/>
    <w:rsid w:val="00F846C7"/>
    <w:rsid w:val="00F85080"/>
    <w:rsid w:val="00F85354"/>
    <w:rsid w:val="00F85BE1"/>
    <w:rsid w:val="00F866E7"/>
    <w:rsid w:val="00F86FDE"/>
    <w:rsid w:val="00F904DA"/>
    <w:rsid w:val="00F91211"/>
    <w:rsid w:val="00F9197D"/>
    <w:rsid w:val="00F91E05"/>
    <w:rsid w:val="00F920E3"/>
    <w:rsid w:val="00F9236C"/>
    <w:rsid w:val="00F94356"/>
    <w:rsid w:val="00F94F54"/>
    <w:rsid w:val="00F96944"/>
    <w:rsid w:val="00FA0200"/>
    <w:rsid w:val="00FA1A70"/>
    <w:rsid w:val="00FA1E48"/>
    <w:rsid w:val="00FA4D2A"/>
    <w:rsid w:val="00FA5869"/>
    <w:rsid w:val="00FA5BA3"/>
    <w:rsid w:val="00FA7B82"/>
    <w:rsid w:val="00FB1AA6"/>
    <w:rsid w:val="00FB2971"/>
    <w:rsid w:val="00FB4969"/>
    <w:rsid w:val="00FB5197"/>
    <w:rsid w:val="00FB563A"/>
    <w:rsid w:val="00FB5BCC"/>
    <w:rsid w:val="00FB5E1D"/>
    <w:rsid w:val="00FB5F8E"/>
    <w:rsid w:val="00FB6F72"/>
    <w:rsid w:val="00FB7534"/>
    <w:rsid w:val="00FC04A1"/>
    <w:rsid w:val="00FC090F"/>
    <w:rsid w:val="00FC1A92"/>
    <w:rsid w:val="00FC687C"/>
    <w:rsid w:val="00FC7DF8"/>
    <w:rsid w:val="00FD061F"/>
    <w:rsid w:val="00FD1851"/>
    <w:rsid w:val="00FD1F67"/>
    <w:rsid w:val="00FD234E"/>
    <w:rsid w:val="00FD3457"/>
    <w:rsid w:val="00FD3EA8"/>
    <w:rsid w:val="00FD5087"/>
    <w:rsid w:val="00FD5670"/>
    <w:rsid w:val="00FD76E0"/>
    <w:rsid w:val="00FE023B"/>
    <w:rsid w:val="00FE0264"/>
    <w:rsid w:val="00FE0672"/>
    <w:rsid w:val="00FE1324"/>
    <w:rsid w:val="00FE224C"/>
    <w:rsid w:val="00FE2C2E"/>
    <w:rsid w:val="00FE5503"/>
    <w:rsid w:val="00FE5671"/>
    <w:rsid w:val="00FE66D0"/>
    <w:rsid w:val="00FE7446"/>
    <w:rsid w:val="00FF0687"/>
    <w:rsid w:val="00FF0A3A"/>
    <w:rsid w:val="00FF40D3"/>
    <w:rsid w:val="00FF439C"/>
    <w:rsid w:val="00FF4A79"/>
    <w:rsid w:val="00FF66DB"/>
    <w:rsid w:val="35FC6875"/>
    <w:rsid w:val="6AE247F4"/>
    <w:rsid w:val="7B9930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semiHidden/>
    <w:qFormat/>
    <w:uiPriority w:val="0"/>
    <w:rPr>
      <w:rFonts w:ascii="宋体" w:hAnsi="宋体" w:eastAsia="宋体" w:cs="Times New Roman"/>
      <w:sz w:val="18"/>
      <w:szCs w:val="20"/>
    </w:rPr>
  </w:style>
  <w:style w:type="paragraph" w:styleId="5">
    <w:name w:val="Balloon Text"/>
    <w:basedOn w:val="1"/>
    <w:link w:val="19"/>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标题 2 Char"/>
    <w:basedOn w:val="11"/>
    <w:link w:val="3"/>
    <w:qFormat/>
    <w:uiPriority w:val="9"/>
    <w:rPr>
      <w:rFonts w:ascii="宋体" w:hAnsi="宋体" w:eastAsia="宋体" w:cs="宋体"/>
      <w:b/>
      <w:bCs/>
      <w:kern w:val="0"/>
      <w:sz w:val="36"/>
      <w:szCs w:val="36"/>
    </w:rPr>
  </w:style>
  <w:style w:type="character" w:customStyle="1" w:styleId="16">
    <w:name w:val="正文文本 Char"/>
    <w:basedOn w:val="11"/>
    <w:link w:val="4"/>
    <w:semiHidden/>
    <w:qFormat/>
    <w:uiPriority w:val="0"/>
    <w:rPr>
      <w:rFonts w:ascii="宋体" w:hAnsi="宋体" w:eastAsia="宋体" w:cs="Times New Roman"/>
      <w:sz w:val="18"/>
      <w:szCs w:val="20"/>
    </w:rPr>
  </w:style>
  <w:style w:type="character" w:customStyle="1" w:styleId="17">
    <w:name w:val="标题 1 Char"/>
    <w:basedOn w:val="11"/>
    <w:link w:val="2"/>
    <w:qFormat/>
    <w:uiPriority w:val="9"/>
    <w:rPr>
      <w:b/>
      <w:bCs/>
      <w:kern w:val="44"/>
      <w:sz w:val="44"/>
      <w:szCs w:val="44"/>
    </w:rPr>
  </w:style>
  <w:style w:type="paragraph" w:customStyle="1" w:styleId="1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9">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7EDE5-88C8-466A-9814-7815EC27DEC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2445</Words>
  <Characters>13942</Characters>
  <Lines>116</Lines>
  <Paragraphs>32</Paragraphs>
  <TotalTime>1</TotalTime>
  <ScaleCrop>false</ScaleCrop>
  <LinksUpToDate>false</LinksUpToDate>
  <CharactersWithSpaces>16355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2018-02-25T05:19:00Z</dcterms:created>
  <dc:creator>Windows 用户</dc:creator>
  <cp:lastModifiedBy>hj雾语</cp:lastModifiedBy>
  <dcterms:modified xsi:type="dcterms:W3CDTF">2021-06-11T06:48:14Z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752B742B609B40939A81DD71173680B0</vt:lpwstr>
  </property>
</Properties>
</file>